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0" w:afterLines="0" w:line="568" w:lineRule="exact"/>
      </w:pPr>
    </w:p>
    <w:p>
      <w:pPr>
        <w:keepNext w:val="0"/>
        <w:keepLines w:val="0"/>
        <w:pageBreakBefore w:val="0"/>
        <w:kinsoku/>
        <w:wordWrap/>
        <w:overflowPunct/>
        <w:topLinePunct w:val="0"/>
        <w:autoSpaceDE/>
        <w:autoSpaceDN/>
        <w:bidi w:val="0"/>
        <w:adjustRightInd w:val="0"/>
        <w:snapToGrid w:val="0"/>
        <w:spacing w:beforeLines="0" w:afterLines="0" w:line="540" w:lineRule="exact"/>
        <w:ind w:firstLine="0" w:firstLineChars="0"/>
        <w:jc w:val="center"/>
        <w:textAlignment w:val="auto"/>
        <w:rPr>
          <w:rFonts w:hint="default" w:ascii="仿宋_GB2312" w:hAnsi="仿宋_GB2312" w:eastAsia="仿宋_GB2312" w:cs="仿宋_GB2312"/>
          <w:snapToGrid w:val="0"/>
          <w:color w:val="auto"/>
          <w:kern w:val="0"/>
          <w:sz w:val="32"/>
          <w:szCs w:val="32"/>
          <w:highlight w:val="none"/>
          <w:lang w:val="en-US" w:eastAsia="zh-CN" w:bidi="ar"/>
        </w:rPr>
      </w:pPr>
      <w:r>
        <w:rPr>
          <w:rFonts w:hint="eastAsia" w:ascii="黑体" w:hAnsi="黑体" w:eastAsia="黑体" w:cs="黑体"/>
          <w:snapToGrid w:val="0"/>
          <w:color w:val="auto"/>
          <w:kern w:val="0"/>
          <w:sz w:val="32"/>
          <w:szCs w:val="32"/>
          <w:highlight w:val="none"/>
          <w:lang w:val="en-US" w:eastAsia="zh-CN" w:bidi="ar"/>
        </w:rPr>
        <w:t>以此件为准</w:t>
      </w:r>
      <w:r>
        <w:rPr>
          <w:rFonts w:hint="eastAsia" w:ascii="仿宋_GB2312" w:hAnsi="仿宋_GB2312" w:eastAsia="仿宋_GB2312" w:cs="仿宋_GB2312"/>
          <w:snapToGrid w:val="0"/>
          <w:color w:val="auto"/>
          <w:kern w:val="0"/>
          <w:sz w:val="32"/>
          <w:szCs w:val="32"/>
          <w:highlight w:val="none"/>
          <w:lang w:val="en-US" w:eastAsia="zh-CN" w:bidi="ar"/>
        </w:rPr>
        <w:t xml:space="preserve">                         粤农农函〔2024〕36号</w:t>
      </w:r>
    </w:p>
    <w:p>
      <w:pPr>
        <w:adjustRightInd w:val="0"/>
        <w:snapToGrid w:val="0"/>
        <w:spacing w:beforeLines="0" w:afterLines="0" w:line="540" w:lineRule="exact"/>
        <w:ind w:firstLine="0" w:firstLineChars="0"/>
        <w:jc w:val="center"/>
        <w:outlineLvl w:val="0"/>
        <w:rPr>
          <w:rFonts w:hint="eastAsia" w:ascii="方正小标宋简体" w:hAnsi="方正小标宋简体" w:eastAsia="方正小标宋简体" w:cs="方正小标宋简体"/>
          <w:bCs/>
          <w:snapToGrid w:val="0"/>
          <w:kern w:val="0"/>
          <w:sz w:val="44"/>
          <w:szCs w:val="44"/>
          <w:highlight w:val="none"/>
        </w:rPr>
      </w:pPr>
    </w:p>
    <w:p>
      <w:pPr>
        <w:adjustRightInd w:val="0"/>
        <w:snapToGrid w:val="0"/>
        <w:spacing w:beforeLines="0" w:afterLines="0" w:line="540" w:lineRule="exact"/>
        <w:ind w:firstLine="0" w:firstLineChars="0"/>
        <w:jc w:val="center"/>
        <w:outlineLvl w:val="0"/>
        <w:rPr>
          <w:rFonts w:hint="eastAsia" w:ascii="方正小标宋简体" w:hAnsi="方正小标宋简体" w:eastAsia="方正小标宋简体" w:cs="方正小标宋简体"/>
          <w:bCs/>
          <w:snapToGrid w:val="0"/>
          <w:kern w:val="0"/>
          <w:sz w:val="44"/>
          <w:szCs w:val="44"/>
          <w:highlight w:val="none"/>
        </w:rPr>
      </w:pPr>
      <w:r>
        <w:rPr>
          <w:rFonts w:hint="eastAsia" w:ascii="方正小标宋简体" w:hAnsi="方正小标宋简体" w:eastAsia="方正小标宋简体" w:cs="方正小标宋简体"/>
          <w:bCs/>
          <w:snapToGrid w:val="0"/>
          <w:kern w:val="0"/>
          <w:sz w:val="44"/>
          <w:szCs w:val="44"/>
          <w:highlight w:val="none"/>
        </w:rPr>
        <w:t>关于开展202</w:t>
      </w:r>
      <w:r>
        <w:rPr>
          <w:rFonts w:hint="eastAsia" w:ascii="方正小标宋简体" w:hAnsi="方正小标宋简体" w:eastAsia="方正小标宋简体" w:cs="方正小标宋简体"/>
          <w:bCs/>
          <w:snapToGrid w:val="0"/>
          <w:kern w:val="0"/>
          <w:sz w:val="44"/>
          <w:szCs w:val="44"/>
          <w:highlight w:val="none"/>
          <w:lang w:val="en-US" w:eastAsia="zh-CN"/>
        </w:rPr>
        <w:t>4</w:t>
      </w:r>
      <w:r>
        <w:rPr>
          <w:rFonts w:hint="eastAsia" w:ascii="方正小标宋简体" w:hAnsi="方正小标宋简体" w:eastAsia="方正小标宋简体" w:cs="方正小标宋简体"/>
          <w:bCs/>
          <w:snapToGrid w:val="0"/>
          <w:kern w:val="0"/>
          <w:sz w:val="44"/>
          <w:szCs w:val="44"/>
          <w:highlight w:val="none"/>
        </w:rPr>
        <w:t>年广东省现代设施农业创新</w:t>
      </w:r>
    </w:p>
    <w:p>
      <w:pPr>
        <w:adjustRightInd w:val="0"/>
        <w:snapToGrid w:val="0"/>
        <w:spacing w:beforeLines="0" w:afterLines="0" w:line="540" w:lineRule="exact"/>
        <w:ind w:firstLine="0" w:firstLineChars="0"/>
        <w:jc w:val="center"/>
        <w:outlineLvl w:val="0"/>
        <w:rPr>
          <w:rFonts w:hint="eastAsia" w:ascii="方正小标宋简体" w:hAnsi="方正小标宋简体" w:eastAsia="方正小标宋简体" w:cs="方正小标宋简体"/>
          <w:bCs/>
          <w:snapToGrid w:val="0"/>
          <w:kern w:val="0"/>
          <w:sz w:val="44"/>
          <w:szCs w:val="44"/>
          <w:highlight w:val="none"/>
        </w:rPr>
      </w:pPr>
      <w:r>
        <w:rPr>
          <w:rFonts w:hint="eastAsia" w:ascii="方正小标宋简体" w:hAnsi="方正小标宋简体" w:eastAsia="方正小标宋简体" w:cs="方正小标宋简体"/>
          <w:bCs/>
          <w:snapToGrid w:val="0"/>
          <w:kern w:val="0"/>
          <w:sz w:val="44"/>
          <w:szCs w:val="44"/>
          <w:highlight w:val="none"/>
        </w:rPr>
        <w:t>引领区及创新引领基地遴选工作的通知</w:t>
      </w:r>
    </w:p>
    <w:p>
      <w:pPr>
        <w:pStyle w:val="2"/>
        <w:adjustRightInd w:val="0"/>
        <w:snapToGrid w:val="0"/>
        <w:spacing w:beforeLines="0" w:after="0" w:afterLines="0" w:line="540" w:lineRule="exact"/>
        <w:ind w:left="0" w:leftChars="0" w:firstLine="880"/>
        <w:rPr>
          <w:rFonts w:hint="eastAsia" w:ascii="仿宋_GB2312" w:hAnsi="仿宋_GB2312" w:eastAsia="仿宋_GB2312" w:cs="仿宋_GB2312"/>
          <w:snapToGrid w:val="0"/>
          <w:kern w:val="0"/>
          <w:highlight w:val="none"/>
        </w:rPr>
      </w:pPr>
    </w:p>
    <w:p>
      <w:pPr>
        <w:pStyle w:val="9"/>
        <w:shd w:val="clear" w:color="auto"/>
        <w:adjustRightInd w:val="0"/>
        <w:snapToGrid w:val="0"/>
        <w:spacing w:beforeLines="0" w:beforeAutospacing="0" w:after="0" w:afterLines="0" w:afterAutospacing="0" w:line="540" w:lineRule="exact"/>
        <w:ind w:firstLine="0" w:firstLineChars="0"/>
        <w:rPr>
          <w:rFonts w:hint="eastAsia" w:ascii="仿宋_GB2312" w:hAnsi="仿宋_GB2312" w:eastAsia="仿宋_GB2312" w:cs="仿宋_GB2312"/>
          <w:snapToGrid w:val="0"/>
          <w:kern w:val="0"/>
          <w:sz w:val="32"/>
          <w:szCs w:val="32"/>
          <w:highlight w:val="none"/>
        </w:rPr>
      </w:pPr>
      <w:r>
        <w:rPr>
          <w:rFonts w:hint="eastAsia" w:ascii="仿宋_GB2312" w:hAnsi="仿宋_GB2312" w:eastAsia="仿宋_GB2312" w:cs="仿宋_GB2312"/>
          <w:snapToGrid w:val="0"/>
          <w:kern w:val="0"/>
          <w:sz w:val="32"/>
          <w:szCs w:val="32"/>
          <w:highlight w:val="none"/>
        </w:rPr>
        <w:t>各地级以上市农业农村局：</w:t>
      </w:r>
    </w:p>
    <w:p>
      <w:pPr>
        <w:shd w:val="clear" w:color="auto"/>
        <w:spacing w:before="0" w:beforeAutospacing="0" w:after="0" w:afterAutospacing="0" w:line="600" w:lineRule="exact"/>
        <w:ind w:firstLine="640" w:firstLineChars="200"/>
        <w:jc w:val="both"/>
        <w:outlineLvl w:val="0"/>
        <w:rPr>
          <w:rFonts w:hint="eastAsia" w:ascii="仿宋_GB2312" w:hAnsi="仿宋_GB2312" w:eastAsia="仿宋_GB2312" w:cs="仿宋_GB2312"/>
          <w:snapToGrid w:val="0"/>
          <w:kern w:val="0"/>
          <w:sz w:val="32"/>
          <w:szCs w:val="32"/>
          <w:highlight w:val="none"/>
          <w:lang w:val="en-US" w:eastAsia="zh-CN" w:bidi="ar-SA"/>
        </w:rPr>
      </w:pPr>
      <w:r>
        <w:rPr>
          <w:rFonts w:hint="eastAsia" w:ascii="仿宋_GB2312" w:hAnsi="仿宋_GB2312" w:eastAsia="仿宋_GB2312" w:cs="仿宋_GB2312"/>
          <w:snapToGrid w:val="0"/>
          <w:kern w:val="0"/>
          <w:sz w:val="32"/>
          <w:szCs w:val="32"/>
          <w:highlight w:val="none"/>
          <w:lang w:val="en-US" w:eastAsia="zh-CN" w:bidi="ar-SA"/>
        </w:rPr>
        <w:t>根据《全国现代设施农业建设规划（2023—2030年）》</w:t>
      </w:r>
      <w:r>
        <w:rPr>
          <w:rFonts w:hint="eastAsia" w:ascii="仿宋_GB2312" w:hAnsi="仿宋_GB2312" w:eastAsia="仿宋_GB2312" w:cs="仿宋_GB2312"/>
          <w:b w:val="0"/>
          <w:bCs/>
          <w:snapToGrid w:val="0"/>
          <w:kern w:val="0"/>
          <w:sz w:val="32"/>
          <w:szCs w:val="32"/>
          <w:highlight w:val="none"/>
          <w:lang w:val="en-US" w:eastAsia="zh-CN"/>
        </w:rPr>
        <w:t>（农计财发〔2023〕6号）</w:t>
      </w:r>
      <w:r>
        <w:rPr>
          <w:rFonts w:hint="eastAsia" w:ascii="仿宋_GB2312" w:hAnsi="仿宋_GB2312" w:eastAsia="仿宋_GB2312" w:cs="仿宋_GB2312"/>
          <w:snapToGrid w:val="0"/>
          <w:kern w:val="0"/>
          <w:sz w:val="32"/>
          <w:szCs w:val="32"/>
          <w:highlight w:val="none"/>
          <w:lang w:val="en-US" w:eastAsia="zh-CN" w:bidi="ar-SA"/>
        </w:rPr>
        <w:t>、《设施农业现代化提升行动实施方案（2023—2025年）》</w:t>
      </w:r>
      <w:r>
        <w:rPr>
          <w:rFonts w:hint="eastAsia" w:ascii="仿宋_GB2312" w:hAnsi="仿宋_GB2312" w:eastAsia="仿宋_GB2312" w:cs="仿宋_GB2312"/>
          <w:b w:val="0"/>
          <w:bCs/>
          <w:snapToGrid w:val="0"/>
          <w:kern w:val="0"/>
          <w:sz w:val="32"/>
          <w:szCs w:val="32"/>
          <w:highlight w:val="none"/>
          <w:lang w:val="en-US" w:eastAsia="zh-CN"/>
        </w:rPr>
        <w:t>（农计财发〔2023〕16号）、《</w:t>
      </w:r>
      <w:r>
        <w:rPr>
          <w:rFonts w:hint="eastAsia" w:ascii="仿宋_GB2312" w:hAnsi="仿宋_GB2312" w:eastAsia="仿宋_GB2312" w:cs="仿宋_GB2312"/>
          <w:bCs/>
          <w:snapToGrid w:val="0"/>
          <w:kern w:val="0"/>
          <w:sz w:val="32"/>
          <w:szCs w:val="32"/>
          <w:highlight w:val="none"/>
        </w:rPr>
        <w:t>农业农村部办公厅关于开展2023年全国现代设施农业创新引领区及创新引领基地遴选工作的通知</w:t>
      </w:r>
      <w:r>
        <w:rPr>
          <w:rFonts w:hint="eastAsia" w:ascii="仿宋_GB2312" w:hAnsi="仿宋_GB2312" w:eastAsia="仿宋_GB2312" w:cs="仿宋_GB2312"/>
          <w:bCs/>
          <w:snapToGrid w:val="0"/>
          <w:kern w:val="0"/>
          <w:sz w:val="32"/>
          <w:szCs w:val="32"/>
          <w:highlight w:val="none"/>
          <w:lang w:eastAsia="zh-CN"/>
        </w:rPr>
        <w:t>》</w:t>
      </w:r>
      <w:r>
        <w:rPr>
          <w:rFonts w:hint="eastAsia" w:ascii="仿宋_GB2312" w:hAnsi="仿宋_GB2312" w:eastAsia="仿宋_GB2312" w:cs="仿宋_GB2312"/>
          <w:b w:val="0"/>
          <w:bCs/>
          <w:snapToGrid w:val="0"/>
          <w:kern w:val="0"/>
          <w:sz w:val="32"/>
          <w:szCs w:val="32"/>
          <w:highlight w:val="none"/>
          <w:lang w:val="en-US" w:eastAsia="zh-CN"/>
        </w:rPr>
        <w:t>（农办计财〔2023〕26号）</w:t>
      </w:r>
      <w:r>
        <w:rPr>
          <w:rFonts w:hint="eastAsia" w:ascii="仿宋_GB2312" w:hAnsi="仿宋_GB2312" w:eastAsia="仿宋_GB2312" w:cs="仿宋_GB2312"/>
          <w:snapToGrid w:val="0"/>
          <w:kern w:val="0"/>
          <w:sz w:val="32"/>
          <w:szCs w:val="32"/>
          <w:highlight w:val="none"/>
          <w:lang w:val="en-US" w:eastAsia="zh-CN" w:bidi="ar-SA"/>
        </w:rPr>
        <w:t>有关要求，为加快推动我省现代设施农业建设，引领带动设施农业高质量发展，我厅拟开展2024年广东省现代设施农业创新引领区及创新引领基地遴选工作，有关事项通知如下。</w:t>
      </w:r>
    </w:p>
    <w:p>
      <w:pPr>
        <w:pStyle w:val="9"/>
        <w:shd w:val="clear" w:color="auto"/>
        <w:adjustRightInd w:val="0"/>
        <w:snapToGrid w:val="0"/>
        <w:spacing w:before="0" w:beforeLines="0" w:beforeAutospacing="0" w:after="0" w:afterLines="0" w:afterAutospacing="0" w:line="540" w:lineRule="exact"/>
        <w:ind w:firstLine="640" w:firstLineChars="200"/>
        <w:jc w:val="both"/>
        <w:outlineLvl w:val="0"/>
        <w:rPr>
          <w:rFonts w:hint="eastAsia" w:ascii="黑体" w:hAnsi="黑体" w:eastAsia="黑体" w:cs="黑体"/>
          <w:snapToGrid w:val="0"/>
          <w:kern w:val="0"/>
          <w:sz w:val="32"/>
          <w:szCs w:val="32"/>
          <w:highlight w:val="none"/>
        </w:rPr>
      </w:pPr>
      <w:r>
        <w:rPr>
          <w:rFonts w:hint="eastAsia" w:ascii="黑体" w:hAnsi="黑体" w:eastAsia="黑体" w:cs="黑体"/>
          <w:snapToGrid w:val="0"/>
          <w:kern w:val="0"/>
          <w:sz w:val="32"/>
          <w:szCs w:val="32"/>
          <w:highlight w:val="none"/>
        </w:rPr>
        <w:t>一、总体要求</w:t>
      </w:r>
      <w:r>
        <w:rPr>
          <w:rFonts w:hint="eastAsia" w:ascii="仿宋_GB2312"/>
          <w:color w:val="auto"/>
          <w:szCs w:val="32"/>
        </w:rPr>
        <mc:AlternateContent>
          <mc:Choice Requires="wps">
            <w:drawing>
              <wp:anchor distT="0" distB="0" distL="114300" distR="114300" simplePos="0" relativeHeight="251660288" behindDoc="0" locked="0" layoutInCell="1" allowOverlap="1">
                <wp:simplePos x="0" y="0"/>
                <wp:positionH relativeFrom="column">
                  <wp:posOffset>810260</wp:posOffset>
                </wp:positionH>
                <wp:positionV relativeFrom="paragraph">
                  <wp:posOffset>9686290</wp:posOffset>
                </wp:positionV>
                <wp:extent cx="5800725" cy="0"/>
                <wp:effectExtent l="0" t="28575" r="9525" b="28575"/>
                <wp:wrapNone/>
                <wp:docPr id="1" name="直接连接符 1"/>
                <wp:cNvGraphicFramePr/>
                <a:graphic xmlns:a="http://schemas.openxmlformats.org/drawingml/2006/main">
                  <a:graphicData uri="http://schemas.microsoft.com/office/word/2010/wordprocessingShape">
                    <wps:wsp>
                      <wps:cNvCnPr/>
                      <wps:spPr>
                        <a:xfrm>
                          <a:off x="0" y="0"/>
                          <a:ext cx="5800725" cy="0"/>
                        </a:xfrm>
                        <a:prstGeom prst="line">
                          <a:avLst/>
                        </a:prstGeom>
                        <a:ln w="57150" cap="flat" cmpd="thinThick">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3.8pt;margin-top:762.7pt;height:0pt;width:456.75pt;z-index:251660288;mso-width-relative:page;mso-height-relative:page;" filled="f" stroked="t" coordsize="21600,21600" o:gfxdata="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NPeu7YAAAADgEA&#10;AA8AAAAAAAAAAQAgAAAAIgAAAGRycy9kb3ducmV2LnhtbFBLAQIUABQAAAAIAIdO4kC48auZ4QEA&#10;AJ0DAAAOAAAAAAAAAAEAIAAAACcBAABkcnMvZTJvRG9jLnhtbFBLBQYAAAAABgAGAFkBAAB6BQAA&#10;AAA=&#10;">
                <v:fill on="f" focussize="0,0"/>
                <v:stroke weight="4.5pt" color="#FF0000" linestyle="thinThick" joinstyle="round"/>
                <v:imagedata o:title=""/>
                <o:lock v:ext="edit" aspectratio="f"/>
              </v:line>
            </w:pict>
          </mc:Fallback>
        </mc:AlternateContent>
      </w:r>
    </w:p>
    <w:p>
      <w:pPr>
        <w:pStyle w:val="9"/>
        <w:shd w:val="clear" w:color="auto" w:fill="auto"/>
        <w:adjustRightInd w:val="0"/>
        <w:snapToGrid w:val="0"/>
        <w:spacing w:before="0" w:beforeLines="0" w:beforeAutospacing="0" w:after="0" w:afterLines="0" w:afterAutospacing="0" w:line="540" w:lineRule="exact"/>
        <w:ind w:firstLine="960" w:firstLineChars="300"/>
        <w:jc w:val="both"/>
        <w:rPr>
          <w:rFonts w:hint="eastAsia" w:ascii="仿宋_GB2312" w:hAnsi="仿宋_GB2312" w:eastAsia="仿宋_GB2312" w:cs="仿宋_GB2312"/>
          <w:snapToGrid w:val="0"/>
          <w:kern w:val="0"/>
          <w:sz w:val="32"/>
          <w:szCs w:val="32"/>
          <w:highlight w:val="none"/>
        </w:rPr>
        <w:sectPr>
          <w:pgSz w:w="11906" w:h="16838"/>
          <w:pgMar w:top="1871" w:right="1531" w:bottom="1871" w:left="1531" w:header="851" w:footer="1417" w:gutter="0"/>
          <w:pgNumType w:fmt="decimal"/>
          <w:cols w:space="0" w:num="1"/>
          <w:rtlGutter w:val="0"/>
          <w:docGrid w:type="lines" w:linePitch="595" w:charSpace="0"/>
        </w:sectPr>
      </w:pPr>
      <w:bookmarkStart w:id="0" w:name="_GoBack"/>
      <w:bookmarkEnd w:id="0"/>
      <w:r>
        <w:rPr>
          <w:rFonts w:hint="eastAsia" w:ascii="仿宋_GB2312" w:hAnsi="仿宋_GB2312" w:eastAsia="仿宋_GB2312" w:cs="仿宋_GB2312"/>
          <w:bCs/>
          <w:snapToGrid w:val="0"/>
          <w:kern w:val="0"/>
          <w:sz w:val="32"/>
          <w:szCs w:val="32"/>
          <w:highlight w:val="none"/>
        </w:rPr>
        <w:t>以习近平新时代中国特色社会主义思想为指</w:t>
      </w:r>
      <w:r>
        <w:rPr>
          <w:rFonts w:hint="eastAsia" w:ascii="仿宋_GB2312" w:hAnsi="仿宋_GB2312" w:eastAsia="仿宋_GB2312" w:cs="仿宋_GB2312"/>
          <w:bCs/>
          <w:snapToGrid w:val="0"/>
          <w:kern w:val="0"/>
          <w:sz w:val="32"/>
          <w:szCs w:val="32"/>
          <w:highlight w:val="none"/>
          <w:lang w:eastAsia="zh-CN"/>
        </w:rPr>
        <w:t>导</w:t>
      </w:r>
      <w:r>
        <w:rPr>
          <w:rFonts w:hint="eastAsia" w:ascii="仿宋_GB2312" w:hAnsi="仿宋_GB2312" w:eastAsia="仿宋_GB2312" w:cs="仿宋_GB2312"/>
          <w:bCs/>
          <w:snapToGrid w:val="0"/>
          <w:kern w:val="0"/>
          <w:sz w:val="32"/>
          <w:szCs w:val="32"/>
          <w:highlight w:val="none"/>
        </w:rPr>
        <w:t>，贯彻落实党中央、国务院</w:t>
      </w:r>
      <w:r>
        <w:rPr>
          <w:rFonts w:hint="eastAsia" w:ascii="仿宋_GB2312" w:hAnsi="仿宋_GB2312" w:eastAsia="仿宋_GB2312" w:cs="仿宋_GB2312"/>
          <w:bCs/>
          <w:snapToGrid w:val="0"/>
          <w:kern w:val="0"/>
          <w:sz w:val="32"/>
          <w:szCs w:val="32"/>
          <w:highlight w:val="none"/>
          <w:lang w:eastAsia="zh-CN"/>
        </w:rPr>
        <w:t>决策</w:t>
      </w:r>
      <w:r>
        <w:rPr>
          <w:rFonts w:hint="eastAsia" w:ascii="仿宋_GB2312" w:hAnsi="仿宋_GB2312" w:eastAsia="仿宋_GB2312" w:cs="仿宋_GB2312"/>
          <w:bCs/>
          <w:snapToGrid w:val="0"/>
          <w:kern w:val="0"/>
          <w:sz w:val="32"/>
          <w:szCs w:val="32"/>
          <w:highlight w:val="none"/>
        </w:rPr>
        <w:t>部署，围绕推动现代设施农业高质量发展，</w:t>
      </w:r>
      <w:r>
        <w:rPr>
          <w:rFonts w:hint="eastAsia" w:ascii="仿宋_GB2312" w:hAnsi="仿宋_GB2312" w:eastAsia="仿宋_GB2312" w:cs="仿宋_GB2312"/>
          <w:snapToGrid w:val="0"/>
          <w:kern w:val="0"/>
          <w:sz w:val="32"/>
          <w:szCs w:val="32"/>
          <w:highlight w:val="none"/>
        </w:rPr>
        <w:t>遴选区域特色明显、技术装备先进、科技创新突出、联农带农显著、投融资模式易推广、辐射带动能力强的</w:t>
      </w:r>
      <w:r>
        <w:rPr>
          <w:rFonts w:hint="eastAsia" w:ascii="仿宋_GB2312" w:hAnsi="仿宋_GB2312" w:eastAsia="仿宋_GB2312" w:cs="仿宋_GB2312"/>
          <w:snapToGrid w:val="0"/>
          <w:kern w:val="0"/>
          <w:sz w:val="32"/>
          <w:szCs w:val="32"/>
          <w:highlight w:val="none"/>
          <w:lang w:eastAsia="zh-CN"/>
        </w:rPr>
        <w:t>广东省</w:t>
      </w:r>
      <w:r>
        <w:rPr>
          <w:rFonts w:hint="eastAsia" w:ascii="仿宋_GB2312" w:hAnsi="仿宋_GB2312" w:eastAsia="仿宋_GB2312" w:cs="仿宋_GB2312"/>
          <w:snapToGrid w:val="0"/>
          <w:kern w:val="0"/>
          <w:sz w:val="32"/>
          <w:szCs w:val="32"/>
          <w:highlight w:val="none"/>
        </w:rPr>
        <w:t>现代设施农业创新引领区及创新引领基地，选树一批可学可复制可推广的创新引领</w:t>
      </w:r>
    </w:p>
    <w:p>
      <w:pPr>
        <w:pStyle w:val="9"/>
        <w:shd w:val="clear" w:color="auto" w:fill="auto"/>
        <w:adjustRightInd w:val="0"/>
        <w:snapToGrid w:val="0"/>
        <w:spacing w:before="0" w:beforeLines="0" w:beforeAutospacing="0" w:after="0" w:afterLines="0" w:afterAutospacing="0" w:line="540" w:lineRule="exact"/>
        <w:ind w:firstLine="0" w:firstLineChars="0"/>
        <w:jc w:val="both"/>
        <w:rPr>
          <w:rFonts w:hint="eastAsia" w:ascii="仿宋_GB2312" w:hAnsi="仿宋_GB2312" w:eastAsia="仿宋_GB2312" w:cs="仿宋_GB2312"/>
          <w:snapToGrid w:val="0"/>
          <w:kern w:val="0"/>
          <w:sz w:val="32"/>
          <w:szCs w:val="32"/>
          <w:highlight w:val="none"/>
        </w:rPr>
      </w:pPr>
      <w:r>
        <w:rPr>
          <w:rFonts w:hint="eastAsia" w:ascii="仿宋_GB2312" w:hAnsi="仿宋_GB2312" w:eastAsia="仿宋_GB2312" w:cs="仿宋_GB2312"/>
          <w:snapToGrid w:val="0"/>
          <w:kern w:val="0"/>
          <w:sz w:val="32"/>
          <w:szCs w:val="32"/>
          <w:highlight w:val="none"/>
        </w:rPr>
        <w:t>典型模式，带动提升设施农业资源利用率和要素投入产出率，加快构建布局科学、用地节约、智慧高效、绿色安全、保障有力的现代设施农业发展格局，为全面推进</w:t>
      </w:r>
      <w:r>
        <w:rPr>
          <w:rFonts w:hint="eastAsia" w:ascii="仿宋_GB2312" w:hAnsi="仿宋_GB2312" w:eastAsia="仿宋_GB2312" w:cs="仿宋_GB2312"/>
          <w:snapToGrid w:val="0"/>
          <w:kern w:val="0"/>
          <w:sz w:val="32"/>
          <w:szCs w:val="32"/>
          <w:highlight w:val="none"/>
          <w:lang w:eastAsia="zh-CN"/>
        </w:rPr>
        <w:t>广东</w:t>
      </w:r>
      <w:r>
        <w:rPr>
          <w:rFonts w:hint="eastAsia" w:ascii="仿宋_GB2312" w:hAnsi="仿宋_GB2312" w:eastAsia="仿宋_GB2312" w:cs="仿宋_GB2312"/>
          <w:snapToGrid w:val="0"/>
          <w:kern w:val="0"/>
          <w:sz w:val="32"/>
          <w:szCs w:val="32"/>
          <w:highlight w:val="none"/>
        </w:rPr>
        <w:t>乡村振兴、加快建设农业强</w:t>
      </w:r>
      <w:r>
        <w:rPr>
          <w:rFonts w:hint="eastAsia" w:ascii="仿宋_GB2312" w:hAnsi="仿宋_GB2312" w:eastAsia="仿宋_GB2312" w:cs="仿宋_GB2312"/>
          <w:snapToGrid w:val="0"/>
          <w:kern w:val="0"/>
          <w:sz w:val="32"/>
          <w:szCs w:val="32"/>
          <w:highlight w:val="none"/>
          <w:lang w:eastAsia="zh-CN"/>
        </w:rPr>
        <w:t>省</w:t>
      </w:r>
      <w:r>
        <w:rPr>
          <w:rFonts w:hint="eastAsia" w:ascii="仿宋_GB2312" w:hAnsi="仿宋_GB2312" w:eastAsia="仿宋_GB2312" w:cs="仿宋_GB2312"/>
          <w:snapToGrid w:val="0"/>
          <w:kern w:val="0"/>
          <w:sz w:val="32"/>
          <w:szCs w:val="32"/>
          <w:highlight w:val="none"/>
        </w:rPr>
        <w:t>提供有力支撑。</w:t>
      </w:r>
    </w:p>
    <w:p>
      <w:pPr>
        <w:pStyle w:val="9"/>
        <w:shd w:val="clear" w:color="auto" w:fill="auto"/>
        <w:adjustRightInd w:val="0"/>
        <w:snapToGrid w:val="0"/>
        <w:spacing w:before="0" w:beforeLines="0" w:beforeAutospacing="0" w:after="0" w:afterLines="0" w:afterAutospacing="0" w:line="540" w:lineRule="exact"/>
        <w:ind w:firstLine="640" w:firstLineChars="200"/>
        <w:jc w:val="both"/>
        <w:outlineLvl w:val="0"/>
        <w:rPr>
          <w:rFonts w:hint="eastAsia" w:ascii="黑体" w:hAnsi="黑体" w:eastAsia="黑体" w:cs="黑体"/>
          <w:snapToGrid w:val="0"/>
          <w:kern w:val="0"/>
          <w:sz w:val="32"/>
          <w:szCs w:val="32"/>
          <w:highlight w:val="none"/>
        </w:rPr>
      </w:pPr>
      <w:r>
        <w:rPr>
          <w:rFonts w:hint="eastAsia" w:ascii="黑体" w:hAnsi="黑体" w:eastAsia="黑体" w:cs="黑体"/>
          <w:snapToGrid w:val="0"/>
          <w:kern w:val="0"/>
          <w:sz w:val="32"/>
          <w:szCs w:val="32"/>
          <w:highlight w:val="none"/>
        </w:rPr>
        <w:t>二、遴选对象</w:t>
      </w:r>
    </w:p>
    <w:p>
      <w:pPr>
        <w:keepNext w:val="0"/>
        <w:keepLines w:val="0"/>
        <w:widowControl w:val="0"/>
        <w:suppressLineNumbers w:val="0"/>
        <w:adjustRightInd w:val="0"/>
        <w:snapToGrid w:val="0"/>
        <w:spacing w:beforeLines="0" w:afterLines="0" w:line="540" w:lineRule="exact"/>
        <w:ind w:firstLine="640" w:firstLineChars="200"/>
        <w:jc w:val="both"/>
        <w:rPr>
          <w:rFonts w:hint="eastAsia" w:ascii="仿宋_GB2312" w:hAnsi="仿宋_GB2312" w:eastAsia="仿宋_GB2312" w:cs="仿宋_GB2312"/>
          <w:snapToGrid w:val="0"/>
          <w:kern w:val="0"/>
          <w:sz w:val="32"/>
          <w:szCs w:val="32"/>
          <w:highlight w:val="none"/>
        </w:rPr>
      </w:pPr>
      <w:r>
        <w:rPr>
          <w:rFonts w:hint="eastAsia" w:ascii="楷体_GB2312" w:hAnsi="楷体_GB2312" w:eastAsia="楷体_GB2312" w:cs="楷体_GB2312"/>
          <w:b w:val="0"/>
          <w:bCs w:val="0"/>
          <w:snapToGrid w:val="0"/>
          <w:kern w:val="0"/>
          <w:sz w:val="32"/>
          <w:szCs w:val="32"/>
          <w:highlight w:val="none"/>
        </w:rPr>
        <w:t>（一）广东省现代设施农业创新引领区。</w:t>
      </w:r>
      <w:r>
        <w:rPr>
          <w:rFonts w:hint="eastAsia" w:ascii="仿宋_GB2312" w:hAnsi="仿宋_GB2312" w:eastAsia="仿宋_GB2312" w:cs="仿宋_GB2312"/>
          <w:snapToGrid w:val="0"/>
          <w:kern w:val="0"/>
          <w:sz w:val="32"/>
          <w:szCs w:val="32"/>
          <w:highlight w:val="none"/>
          <w:lang w:val="en-US" w:eastAsia="zh-CN"/>
        </w:rPr>
        <w:t>原则上以现代设施农业综合发展水平较高的县（市、区）为单位进行申报，无县一级管辖的地市，可以整地市申报。每个地市</w:t>
      </w:r>
      <w:r>
        <w:rPr>
          <w:rFonts w:hint="eastAsia" w:ascii="仿宋_GB2312" w:hAnsi="仿宋_GB2312" w:eastAsia="仿宋_GB2312" w:cs="仿宋_GB2312"/>
          <w:bCs w:val="0"/>
          <w:snapToGrid w:val="0"/>
          <w:kern w:val="0"/>
          <w:sz w:val="32"/>
          <w:szCs w:val="32"/>
          <w:highlight w:val="none"/>
          <w:lang w:eastAsia="zh-CN"/>
        </w:rPr>
        <w:t>（除深圳市外）</w:t>
      </w:r>
      <w:r>
        <w:rPr>
          <w:rFonts w:hint="eastAsia" w:ascii="仿宋_GB2312" w:hAnsi="仿宋_GB2312" w:eastAsia="仿宋_GB2312" w:cs="仿宋_GB2312"/>
          <w:snapToGrid w:val="0"/>
          <w:kern w:val="0"/>
          <w:sz w:val="32"/>
          <w:szCs w:val="32"/>
          <w:highlight w:val="none"/>
          <w:lang w:val="en-US" w:eastAsia="zh-CN"/>
        </w:rPr>
        <w:t>择优推荐</w:t>
      </w:r>
      <w:r>
        <w:rPr>
          <w:rFonts w:hint="eastAsia" w:ascii="仿宋_GB2312" w:hAnsi="仿宋_GB2312" w:eastAsia="仿宋_GB2312" w:cs="仿宋_GB2312"/>
          <w:snapToGrid w:val="0"/>
          <w:kern w:val="0"/>
          <w:sz w:val="32"/>
          <w:szCs w:val="32"/>
          <w:highlight w:val="none"/>
          <w:lang w:val="en-US" w:eastAsia="zh-CN" w:bidi="ar-SA"/>
        </w:rPr>
        <w:t>1</w:t>
      </w:r>
      <w:r>
        <w:rPr>
          <w:rFonts w:hint="eastAsia" w:ascii="仿宋_GB2312" w:hAnsi="仿宋_GB2312" w:eastAsia="仿宋_GB2312" w:cs="仿宋_GB2312"/>
          <w:snapToGrid w:val="0"/>
          <w:kern w:val="0"/>
          <w:sz w:val="32"/>
          <w:szCs w:val="32"/>
          <w:highlight w:val="none"/>
          <w:lang w:val="en-US" w:eastAsia="zh-CN"/>
        </w:rPr>
        <w:t>个县（市、区），整地市申报的，所辖县（市、区）不再单独申报。</w:t>
      </w:r>
    </w:p>
    <w:p>
      <w:pPr>
        <w:pStyle w:val="9"/>
        <w:shd w:val="clear" w:color="auto" w:fill="auto"/>
        <w:adjustRightInd w:val="0"/>
        <w:snapToGrid w:val="0"/>
        <w:spacing w:before="0" w:beforeLines="0" w:beforeAutospacing="0" w:after="0" w:afterLines="0" w:afterAutospacing="0" w:line="540" w:lineRule="exact"/>
        <w:ind w:firstLine="640" w:firstLineChars="200"/>
        <w:jc w:val="both"/>
        <w:outlineLvl w:val="0"/>
        <w:rPr>
          <w:rFonts w:hint="eastAsia" w:ascii="仿宋_GB2312" w:hAnsi="仿宋_GB2312" w:eastAsia="仿宋_GB2312" w:cs="仿宋_GB2312"/>
          <w:snapToGrid w:val="0"/>
          <w:kern w:val="0"/>
          <w:sz w:val="32"/>
          <w:szCs w:val="32"/>
          <w:highlight w:val="none"/>
          <w:lang w:val="en-US" w:eastAsia="zh-CN"/>
        </w:rPr>
      </w:pPr>
      <w:r>
        <w:rPr>
          <w:rFonts w:hint="eastAsia" w:ascii="楷体_GB2312" w:hAnsi="楷体_GB2312" w:eastAsia="楷体_GB2312" w:cs="楷体_GB2312"/>
          <w:b w:val="0"/>
          <w:bCs w:val="0"/>
          <w:snapToGrid w:val="0"/>
          <w:kern w:val="0"/>
          <w:sz w:val="32"/>
          <w:szCs w:val="32"/>
          <w:highlight w:val="none"/>
        </w:rPr>
        <w:t>（二）广东省现代设施农业创新引领基地。</w:t>
      </w:r>
      <w:r>
        <w:rPr>
          <w:rFonts w:hint="eastAsia" w:ascii="仿宋_GB2312" w:hAnsi="仿宋_GB2312" w:eastAsia="仿宋_GB2312" w:cs="仿宋_GB2312"/>
          <w:snapToGrid w:val="0"/>
          <w:kern w:val="0"/>
          <w:sz w:val="32"/>
          <w:szCs w:val="32"/>
          <w:highlight w:val="none"/>
        </w:rPr>
        <w:t>支持设施农业企业、合作社、家庭农场等经营主体进行申报，分设施种植、设施畜牧、设施渔业、冷链物流、粮食烘干等五类。</w:t>
      </w:r>
      <w:r>
        <w:rPr>
          <w:rFonts w:hint="eastAsia" w:ascii="仿宋_GB2312" w:hAnsi="仿宋_GB2312" w:eastAsia="仿宋_GB2312" w:cs="仿宋_GB2312"/>
          <w:snapToGrid w:val="0"/>
          <w:kern w:val="0"/>
          <w:sz w:val="32"/>
          <w:szCs w:val="32"/>
          <w:highlight w:val="none"/>
          <w:lang w:val="en-US"/>
        </w:rPr>
        <w:t>经营主体</w:t>
      </w:r>
      <w:r>
        <w:rPr>
          <w:rFonts w:hint="eastAsia" w:ascii="仿宋_GB2312" w:hAnsi="仿宋_GB2312" w:eastAsia="仿宋_GB2312" w:cs="仿宋_GB2312"/>
          <w:snapToGrid w:val="0"/>
          <w:kern w:val="0"/>
          <w:sz w:val="32"/>
          <w:szCs w:val="32"/>
          <w:highlight w:val="none"/>
          <w:lang w:val="en-US" w:eastAsia="zh-CN"/>
        </w:rPr>
        <w:t>在省内多个县（市、区）有生产布局的</w:t>
      </w:r>
      <w:r>
        <w:rPr>
          <w:rFonts w:hint="eastAsia" w:ascii="仿宋_GB2312" w:hAnsi="仿宋_GB2312" w:eastAsia="仿宋_GB2312" w:cs="仿宋_GB2312"/>
          <w:snapToGrid w:val="0"/>
          <w:kern w:val="0"/>
          <w:sz w:val="32"/>
          <w:szCs w:val="32"/>
          <w:highlight w:val="none"/>
        </w:rPr>
        <w:t>，择优选择一个县域基地申报，不得多头申报。纳入失信企业主体名单的不得申报。</w:t>
      </w:r>
      <w:r>
        <w:rPr>
          <w:rFonts w:hint="eastAsia" w:ascii="仿宋_GB2312" w:hAnsi="仿宋_GB2312" w:eastAsia="仿宋_GB2312" w:cs="仿宋_GB2312"/>
          <w:snapToGrid w:val="0"/>
          <w:kern w:val="0"/>
          <w:sz w:val="32"/>
          <w:szCs w:val="32"/>
          <w:highlight w:val="none"/>
          <w:lang w:eastAsia="zh-CN"/>
        </w:rPr>
        <w:t>每个市申报创新引领基地的数量不超过</w:t>
      </w:r>
      <w:r>
        <w:rPr>
          <w:rFonts w:hint="eastAsia" w:ascii="仿宋_GB2312" w:hAnsi="仿宋_GB2312" w:eastAsia="仿宋_GB2312" w:cs="仿宋_GB2312"/>
          <w:snapToGrid w:val="0"/>
          <w:kern w:val="0"/>
          <w:sz w:val="32"/>
          <w:szCs w:val="32"/>
          <w:highlight w:val="none"/>
          <w:lang w:val="en-US" w:eastAsia="zh-CN" w:bidi="ar-SA"/>
        </w:rPr>
        <w:t>3</w:t>
      </w:r>
      <w:r>
        <w:rPr>
          <w:rFonts w:hint="eastAsia" w:ascii="仿宋_GB2312" w:hAnsi="仿宋_GB2312" w:eastAsia="仿宋_GB2312" w:cs="仿宋_GB2312"/>
          <w:snapToGrid w:val="0"/>
          <w:kern w:val="0"/>
          <w:sz w:val="32"/>
          <w:szCs w:val="32"/>
          <w:highlight w:val="none"/>
          <w:lang w:val="en-US" w:eastAsia="zh-CN"/>
        </w:rPr>
        <w:t>个。</w:t>
      </w:r>
    </w:p>
    <w:p>
      <w:pPr>
        <w:pStyle w:val="9"/>
        <w:shd w:val="clear" w:color="auto" w:fill="auto"/>
        <w:adjustRightInd w:val="0"/>
        <w:snapToGrid w:val="0"/>
        <w:spacing w:before="0" w:beforeLines="0" w:beforeAutospacing="0" w:after="0" w:afterLines="0" w:afterAutospacing="0" w:line="540" w:lineRule="exact"/>
        <w:ind w:firstLine="640" w:firstLineChars="200"/>
        <w:jc w:val="both"/>
        <w:outlineLvl w:val="0"/>
        <w:rPr>
          <w:rFonts w:hint="eastAsia" w:ascii="黑体" w:hAnsi="黑体" w:eastAsia="黑体" w:cs="黑体"/>
          <w:snapToGrid w:val="0"/>
          <w:kern w:val="0"/>
          <w:sz w:val="32"/>
          <w:szCs w:val="32"/>
          <w:highlight w:val="none"/>
        </w:rPr>
      </w:pPr>
      <w:r>
        <w:rPr>
          <w:rFonts w:hint="eastAsia" w:ascii="黑体" w:hAnsi="黑体" w:eastAsia="黑体" w:cs="黑体"/>
          <w:snapToGrid w:val="0"/>
          <w:kern w:val="0"/>
          <w:sz w:val="32"/>
          <w:szCs w:val="32"/>
          <w:highlight w:val="none"/>
        </w:rPr>
        <w:t>三、遴选条件</w:t>
      </w:r>
    </w:p>
    <w:p>
      <w:pPr>
        <w:pStyle w:val="9"/>
        <w:shd w:val="clear" w:color="auto" w:fill="auto"/>
        <w:adjustRightInd w:val="0"/>
        <w:snapToGrid w:val="0"/>
        <w:spacing w:before="0" w:beforeLines="0" w:beforeAutospacing="0" w:after="0" w:afterLines="0" w:afterAutospacing="0" w:line="540" w:lineRule="exact"/>
        <w:ind w:firstLine="640" w:firstLineChars="200"/>
        <w:jc w:val="both"/>
        <w:rPr>
          <w:rFonts w:hint="eastAsia" w:ascii="仿宋_GB2312" w:hAnsi="仿宋_GB2312" w:eastAsia="仿宋_GB2312" w:cs="仿宋_GB2312"/>
          <w:snapToGrid w:val="0"/>
          <w:kern w:val="0"/>
          <w:sz w:val="32"/>
          <w:szCs w:val="32"/>
          <w:highlight w:val="none"/>
        </w:rPr>
      </w:pPr>
      <w:r>
        <w:rPr>
          <w:rFonts w:hint="eastAsia" w:ascii="仿宋_GB2312" w:hAnsi="仿宋_GB2312" w:eastAsia="仿宋_GB2312" w:cs="仿宋_GB2312"/>
          <w:snapToGrid w:val="0"/>
          <w:kern w:val="0"/>
          <w:sz w:val="32"/>
          <w:szCs w:val="32"/>
          <w:highlight w:val="none"/>
        </w:rPr>
        <w:t>重点聚焦以下方面，具体遴选指标见附件</w:t>
      </w:r>
      <w:r>
        <w:rPr>
          <w:rFonts w:hint="eastAsia" w:ascii="仿宋_GB2312" w:hAnsi="仿宋_GB2312" w:eastAsia="仿宋_GB2312" w:cs="仿宋_GB2312"/>
          <w:snapToGrid w:val="0"/>
          <w:kern w:val="0"/>
          <w:sz w:val="32"/>
          <w:szCs w:val="32"/>
          <w:highlight w:val="none"/>
          <w:lang w:val="en-US" w:eastAsia="zh-CN" w:bidi="ar-SA"/>
        </w:rPr>
        <w:t>1</w:t>
      </w:r>
      <w:r>
        <w:rPr>
          <w:rFonts w:hint="eastAsia" w:ascii="仿宋_GB2312" w:hAnsi="仿宋_GB2312" w:eastAsia="仿宋_GB2312" w:cs="仿宋_GB2312"/>
          <w:snapToGrid w:val="0"/>
          <w:kern w:val="0"/>
          <w:sz w:val="32"/>
          <w:szCs w:val="32"/>
          <w:highlight w:val="none"/>
        </w:rPr>
        <w:t>。</w:t>
      </w:r>
    </w:p>
    <w:p>
      <w:pPr>
        <w:pStyle w:val="9"/>
        <w:shd w:val="clear" w:color="auto" w:fill="auto"/>
        <w:adjustRightInd w:val="0"/>
        <w:snapToGrid w:val="0"/>
        <w:spacing w:before="0" w:beforeLines="0" w:beforeAutospacing="0" w:after="0" w:afterLines="0" w:afterAutospacing="0" w:line="540" w:lineRule="exact"/>
        <w:ind w:firstLine="640" w:firstLineChars="200"/>
        <w:jc w:val="both"/>
        <w:rPr>
          <w:rFonts w:hint="eastAsia" w:ascii="仿宋_GB2312" w:hAnsi="仿宋_GB2312" w:eastAsia="仿宋_GB2312" w:cs="仿宋_GB2312"/>
          <w:snapToGrid w:val="0"/>
          <w:kern w:val="0"/>
          <w:sz w:val="32"/>
          <w:szCs w:val="32"/>
          <w:highlight w:val="none"/>
        </w:rPr>
      </w:pPr>
      <w:r>
        <w:rPr>
          <w:rFonts w:hint="eastAsia" w:ascii="楷体_GB2312" w:hAnsi="楷体_GB2312" w:eastAsia="楷体_GB2312" w:cs="楷体_GB2312"/>
          <w:b w:val="0"/>
          <w:bCs w:val="0"/>
          <w:snapToGrid w:val="0"/>
          <w:kern w:val="0"/>
          <w:sz w:val="32"/>
          <w:szCs w:val="32"/>
          <w:highlight w:val="none"/>
        </w:rPr>
        <w:t>（一）区域特色优势明显。</w:t>
      </w:r>
      <w:r>
        <w:rPr>
          <w:rFonts w:hint="eastAsia" w:ascii="仿宋_GB2312" w:hAnsi="仿宋_GB2312" w:eastAsia="仿宋_GB2312" w:cs="仿宋_GB2312"/>
          <w:snapToGrid w:val="0"/>
          <w:kern w:val="0"/>
          <w:sz w:val="32"/>
          <w:szCs w:val="32"/>
          <w:highlight w:val="none"/>
        </w:rPr>
        <w:t>设施农业产业类型符合本区域农业主导产业发展方向，符合节能宜机为主的现代设施种植业、高效集约为主的现代设施畜牧业、生态健康养殖为主的现代设施渔业、仓储保鲜和烘干为主的现代物流设施的典型特征，在所在</w:t>
      </w:r>
      <w:r>
        <w:rPr>
          <w:rFonts w:hint="eastAsia" w:ascii="仿宋_GB2312" w:hAnsi="仿宋_GB2312" w:eastAsia="仿宋_GB2312" w:cs="仿宋_GB2312"/>
          <w:snapToGrid w:val="0"/>
          <w:kern w:val="0"/>
          <w:sz w:val="32"/>
          <w:szCs w:val="32"/>
          <w:highlight w:val="none"/>
          <w:lang w:eastAsia="zh-CN"/>
        </w:rPr>
        <w:t>地区</w:t>
      </w:r>
      <w:r>
        <w:rPr>
          <w:rFonts w:hint="eastAsia" w:ascii="仿宋_GB2312" w:hAnsi="仿宋_GB2312" w:eastAsia="仿宋_GB2312" w:cs="仿宋_GB2312"/>
          <w:snapToGrid w:val="0"/>
          <w:kern w:val="0"/>
          <w:sz w:val="32"/>
          <w:szCs w:val="32"/>
          <w:highlight w:val="none"/>
        </w:rPr>
        <w:t>或行业具有较强的竞争优势。</w:t>
      </w:r>
    </w:p>
    <w:p>
      <w:pPr>
        <w:pStyle w:val="9"/>
        <w:shd w:val="clear" w:color="auto" w:fill="auto"/>
        <w:adjustRightInd w:val="0"/>
        <w:snapToGrid w:val="0"/>
        <w:spacing w:before="0" w:beforeLines="0" w:beforeAutospacing="0" w:after="0" w:afterLines="0" w:afterAutospacing="0" w:line="540" w:lineRule="exact"/>
        <w:ind w:firstLine="640" w:firstLineChars="200"/>
        <w:jc w:val="both"/>
        <w:rPr>
          <w:rFonts w:hint="eastAsia" w:ascii="仿宋_GB2312" w:hAnsi="仿宋_GB2312" w:eastAsia="仿宋_GB2312" w:cs="仿宋_GB2312"/>
          <w:snapToGrid w:val="0"/>
          <w:kern w:val="0"/>
          <w:sz w:val="32"/>
          <w:szCs w:val="32"/>
          <w:highlight w:val="none"/>
        </w:rPr>
      </w:pPr>
      <w:r>
        <w:rPr>
          <w:rFonts w:hint="eastAsia" w:ascii="楷体_GB2312" w:hAnsi="楷体_GB2312" w:eastAsia="楷体_GB2312" w:cs="楷体_GB2312"/>
          <w:b w:val="0"/>
          <w:bCs w:val="0"/>
          <w:snapToGrid w:val="0"/>
          <w:kern w:val="0"/>
          <w:sz w:val="32"/>
          <w:szCs w:val="32"/>
          <w:highlight w:val="none"/>
        </w:rPr>
        <w:t>（二）规划布局科学合理。</w:t>
      </w:r>
      <w:r>
        <w:rPr>
          <w:rFonts w:hint="eastAsia" w:ascii="仿宋_GB2312" w:hAnsi="仿宋_GB2312" w:eastAsia="仿宋_GB2312" w:cs="仿宋_GB2312"/>
          <w:snapToGrid w:val="0"/>
          <w:kern w:val="0"/>
          <w:sz w:val="32"/>
          <w:szCs w:val="32"/>
          <w:highlight w:val="none"/>
        </w:rPr>
        <w:t>未来发展定位路径清晰，区域布局和发展目标明确，形成了较为科学完善的发展规划、实施方案或工作计划等。</w:t>
      </w:r>
    </w:p>
    <w:p>
      <w:pPr>
        <w:widowControl w:val="0"/>
        <w:adjustRightInd w:val="0"/>
        <w:snapToGrid w:val="0"/>
        <w:spacing w:beforeLines="0" w:afterLines="0" w:line="540" w:lineRule="exact"/>
        <w:ind w:firstLine="640" w:firstLineChars="200"/>
        <w:rPr>
          <w:rFonts w:hint="eastAsia" w:ascii="仿宋_GB2312" w:hAnsi="仿宋_GB2312" w:eastAsia="仿宋_GB2312" w:cs="仿宋_GB2312"/>
          <w:snapToGrid w:val="0"/>
          <w:kern w:val="0"/>
          <w:sz w:val="32"/>
          <w:szCs w:val="32"/>
          <w:highlight w:val="none"/>
        </w:rPr>
      </w:pPr>
      <w:r>
        <w:rPr>
          <w:rFonts w:hint="eastAsia" w:ascii="楷体_GB2312" w:hAnsi="楷体_GB2312" w:eastAsia="楷体_GB2312" w:cs="楷体_GB2312"/>
          <w:b w:val="0"/>
          <w:bCs w:val="0"/>
          <w:snapToGrid w:val="0"/>
          <w:kern w:val="0"/>
          <w:sz w:val="32"/>
          <w:szCs w:val="32"/>
          <w:highlight w:val="none"/>
        </w:rPr>
        <w:t>（三）设施装备水平领先。</w:t>
      </w:r>
      <w:r>
        <w:rPr>
          <w:rFonts w:hint="eastAsia" w:ascii="仿宋_GB2312" w:hAnsi="仿宋_GB2312" w:eastAsia="仿宋_GB2312" w:cs="仿宋_GB2312"/>
          <w:snapToGrid w:val="0"/>
          <w:kern w:val="0"/>
          <w:sz w:val="32"/>
          <w:szCs w:val="32"/>
          <w:highlight w:val="none"/>
        </w:rPr>
        <w:t>新型设施结构、新材料和节能降耗等先进技术装备应用普及率高，设施农业机械化取得明显进展，生产自动化、智能化水平较高。</w:t>
      </w:r>
    </w:p>
    <w:p>
      <w:pPr>
        <w:pStyle w:val="9"/>
        <w:shd w:val="clear" w:color="auto" w:fill="auto"/>
        <w:adjustRightInd w:val="0"/>
        <w:snapToGrid w:val="0"/>
        <w:spacing w:before="0" w:beforeLines="0" w:beforeAutospacing="0" w:after="0" w:afterLines="0" w:afterAutospacing="0" w:line="540" w:lineRule="exact"/>
        <w:ind w:firstLine="640" w:firstLineChars="200"/>
        <w:jc w:val="both"/>
        <w:rPr>
          <w:rFonts w:hint="eastAsia" w:ascii="仿宋_GB2312" w:hAnsi="仿宋_GB2312" w:eastAsia="仿宋_GB2312" w:cs="仿宋_GB2312"/>
          <w:snapToGrid w:val="0"/>
          <w:kern w:val="0"/>
          <w:sz w:val="32"/>
          <w:szCs w:val="32"/>
          <w:highlight w:val="none"/>
        </w:rPr>
      </w:pPr>
      <w:r>
        <w:rPr>
          <w:rFonts w:hint="eastAsia" w:ascii="楷体_GB2312" w:hAnsi="楷体_GB2312" w:eastAsia="楷体_GB2312" w:cs="楷体_GB2312"/>
          <w:b w:val="0"/>
          <w:bCs w:val="0"/>
          <w:snapToGrid w:val="0"/>
          <w:kern w:val="0"/>
          <w:sz w:val="32"/>
          <w:szCs w:val="32"/>
          <w:highlight w:val="none"/>
        </w:rPr>
        <w:t>（四）节约资源成效突出。</w:t>
      </w:r>
      <w:r>
        <w:rPr>
          <w:rFonts w:hint="eastAsia" w:ascii="仿宋_GB2312" w:hAnsi="仿宋_GB2312" w:eastAsia="仿宋_GB2312" w:cs="仿宋_GB2312"/>
          <w:snapToGrid w:val="0"/>
          <w:kern w:val="0"/>
          <w:sz w:val="32"/>
          <w:szCs w:val="32"/>
          <w:highlight w:val="none"/>
        </w:rPr>
        <w:t>积极利用各类非传统耕地，资源集约利用水平高，节水节药技术全面普及，畜禽粪污得到有效利用，尾水排放达到管控要求，设施农产品质量安全抽检合格率稳定在</w:t>
      </w:r>
      <w:r>
        <w:rPr>
          <w:rFonts w:hint="eastAsia" w:ascii="仿宋_GB2312" w:hAnsi="仿宋_GB2312" w:eastAsia="仿宋_GB2312" w:cs="仿宋_GB2312"/>
          <w:snapToGrid w:val="0"/>
          <w:kern w:val="0"/>
          <w:sz w:val="32"/>
          <w:szCs w:val="32"/>
          <w:highlight w:val="none"/>
          <w:lang w:val="en-US" w:eastAsia="zh-CN" w:bidi="ar-SA"/>
        </w:rPr>
        <w:t>98%</w:t>
      </w:r>
      <w:r>
        <w:rPr>
          <w:rFonts w:hint="eastAsia" w:ascii="仿宋_GB2312" w:hAnsi="仿宋_GB2312" w:eastAsia="仿宋_GB2312" w:cs="仿宋_GB2312"/>
          <w:snapToGrid w:val="0"/>
          <w:kern w:val="0"/>
          <w:sz w:val="32"/>
          <w:szCs w:val="32"/>
          <w:highlight w:val="none"/>
        </w:rPr>
        <w:t>以上。</w:t>
      </w:r>
    </w:p>
    <w:p>
      <w:pPr>
        <w:pStyle w:val="9"/>
        <w:shd w:val="clear" w:color="auto" w:fill="auto"/>
        <w:adjustRightInd w:val="0"/>
        <w:snapToGrid w:val="0"/>
        <w:spacing w:before="0" w:beforeLines="0" w:beforeAutospacing="0" w:after="0" w:afterLines="0" w:afterAutospacing="0" w:line="540" w:lineRule="exact"/>
        <w:ind w:firstLine="640" w:firstLineChars="200"/>
        <w:jc w:val="both"/>
        <w:rPr>
          <w:rFonts w:hint="eastAsia" w:ascii="仿宋_GB2312" w:hAnsi="仿宋_GB2312" w:eastAsia="仿宋_GB2312" w:cs="仿宋_GB2312"/>
          <w:snapToGrid w:val="0"/>
          <w:kern w:val="0"/>
          <w:sz w:val="32"/>
          <w:szCs w:val="32"/>
          <w:highlight w:val="none"/>
        </w:rPr>
      </w:pPr>
      <w:r>
        <w:rPr>
          <w:rFonts w:hint="eastAsia" w:ascii="楷体_GB2312" w:hAnsi="楷体_GB2312" w:eastAsia="楷体_GB2312" w:cs="楷体_GB2312"/>
          <w:b w:val="0"/>
          <w:bCs w:val="0"/>
          <w:snapToGrid w:val="0"/>
          <w:kern w:val="0"/>
          <w:sz w:val="32"/>
          <w:szCs w:val="32"/>
          <w:highlight w:val="none"/>
        </w:rPr>
        <w:t>（五）联农带农效果显著。</w:t>
      </w:r>
      <w:r>
        <w:rPr>
          <w:rFonts w:hint="eastAsia" w:ascii="仿宋_GB2312" w:hAnsi="仿宋_GB2312" w:eastAsia="仿宋_GB2312" w:cs="仿宋_GB2312"/>
          <w:snapToGrid w:val="0"/>
          <w:kern w:val="0"/>
          <w:sz w:val="32"/>
          <w:szCs w:val="32"/>
          <w:highlight w:val="none"/>
        </w:rPr>
        <w:t>联农带农激励机制效果突出，通过安排就业、股份合作、订单农业、托管服务等形成利益联结机制，有效促进小农户分享现代设施农业发展红利。</w:t>
      </w:r>
    </w:p>
    <w:p>
      <w:pPr>
        <w:pStyle w:val="15"/>
        <w:adjustRightInd w:val="0"/>
        <w:snapToGrid w:val="0"/>
        <w:spacing w:beforeLines="0" w:afterLines="0" w:line="540" w:lineRule="exact"/>
        <w:ind w:firstLine="640" w:firstLineChars="200"/>
        <w:rPr>
          <w:rFonts w:hint="eastAsia" w:ascii="仿宋_GB2312" w:hAnsi="仿宋_GB2312" w:eastAsia="仿宋_GB2312" w:cs="仿宋_GB2312"/>
          <w:snapToGrid w:val="0"/>
          <w:kern w:val="0"/>
          <w:sz w:val="32"/>
          <w:szCs w:val="32"/>
          <w:highlight w:val="none"/>
        </w:rPr>
      </w:pPr>
      <w:r>
        <w:rPr>
          <w:rFonts w:hint="eastAsia" w:ascii="楷体_GB2312" w:hAnsi="楷体_GB2312" w:eastAsia="楷体_GB2312" w:cs="楷体_GB2312"/>
          <w:b w:val="0"/>
          <w:bCs w:val="0"/>
          <w:snapToGrid w:val="0"/>
          <w:kern w:val="0"/>
          <w:sz w:val="32"/>
          <w:szCs w:val="32"/>
          <w:highlight w:val="none"/>
        </w:rPr>
        <w:t>（六）政策支持保障有力。</w:t>
      </w:r>
      <w:r>
        <w:rPr>
          <w:rFonts w:hint="eastAsia" w:ascii="仿宋_GB2312" w:hAnsi="仿宋_GB2312" w:eastAsia="仿宋_GB2312" w:cs="仿宋_GB2312"/>
          <w:snapToGrid w:val="0"/>
          <w:kern w:val="0"/>
          <w:sz w:val="32"/>
          <w:szCs w:val="32"/>
          <w:highlight w:val="none"/>
        </w:rPr>
        <w:t>建立设施农业建设工作推进机制，制定支持政策措施。在严格落实生态保护红线、永久基本农田和城镇开发边界三条控制线基础上，保障合理用地需求。统筹协调相关项目资金，支持现代设施农业建设。</w:t>
      </w:r>
    </w:p>
    <w:p>
      <w:pPr>
        <w:pStyle w:val="9"/>
        <w:shd w:val="clear" w:color="auto" w:fill="auto"/>
        <w:adjustRightInd w:val="0"/>
        <w:snapToGrid w:val="0"/>
        <w:spacing w:before="0" w:beforeLines="0" w:beforeAutospacing="0" w:after="0" w:afterLines="0" w:afterAutospacing="0" w:line="540" w:lineRule="exact"/>
        <w:ind w:firstLine="640" w:firstLineChars="200"/>
        <w:jc w:val="both"/>
        <w:rPr>
          <w:rFonts w:hint="eastAsia" w:ascii="仿宋_GB2312" w:hAnsi="仿宋_GB2312" w:eastAsia="仿宋_GB2312" w:cs="仿宋_GB2312"/>
          <w:snapToGrid w:val="0"/>
          <w:kern w:val="0"/>
          <w:sz w:val="32"/>
          <w:szCs w:val="32"/>
          <w:highlight w:val="none"/>
        </w:rPr>
      </w:pPr>
      <w:r>
        <w:rPr>
          <w:rFonts w:hint="eastAsia" w:ascii="楷体_GB2312" w:hAnsi="楷体_GB2312" w:eastAsia="楷体_GB2312" w:cs="楷体_GB2312"/>
          <w:b w:val="0"/>
          <w:bCs w:val="0"/>
          <w:snapToGrid w:val="0"/>
          <w:kern w:val="0"/>
          <w:sz w:val="32"/>
          <w:szCs w:val="32"/>
          <w:highlight w:val="none"/>
        </w:rPr>
        <w:t>（七）可学可复制可推广。</w:t>
      </w:r>
      <w:r>
        <w:rPr>
          <w:rFonts w:hint="eastAsia" w:ascii="仿宋_GB2312" w:hAnsi="仿宋_GB2312" w:eastAsia="仿宋_GB2312" w:cs="仿宋_GB2312"/>
          <w:snapToGrid w:val="0"/>
          <w:kern w:val="0"/>
          <w:sz w:val="32"/>
          <w:szCs w:val="32"/>
          <w:highlight w:val="none"/>
        </w:rPr>
        <w:t>发展现代设施农业政策有效、制度规范、机制合理、工作有力，形成了有效经验做法和典型模式，可供其他地区和主体学习借鉴与推广应用。</w:t>
      </w:r>
    </w:p>
    <w:p>
      <w:pPr>
        <w:pStyle w:val="9"/>
        <w:shd w:val="clear" w:color="auto" w:fill="auto"/>
        <w:adjustRightInd w:val="0"/>
        <w:snapToGrid w:val="0"/>
        <w:spacing w:before="0" w:beforeLines="0" w:beforeAutospacing="0" w:after="0" w:afterLines="0" w:afterAutospacing="0" w:line="540" w:lineRule="exact"/>
        <w:ind w:firstLine="640" w:firstLineChars="200"/>
        <w:jc w:val="both"/>
        <w:outlineLvl w:val="0"/>
        <w:rPr>
          <w:rFonts w:hint="eastAsia" w:ascii="黑体" w:hAnsi="黑体" w:eastAsia="黑体" w:cs="黑体"/>
          <w:snapToGrid w:val="0"/>
          <w:kern w:val="0"/>
          <w:sz w:val="32"/>
          <w:szCs w:val="32"/>
          <w:highlight w:val="none"/>
        </w:rPr>
      </w:pPr>
      <w:r>
        <w:rPr>
          <w:rFonts w:hint="eastAsia" w:ascii="黑体" w:hAnsi="黑体" w:eastAsia="黑体" w:cs="黑体"/>
          <w:snapToGrid w:val="0"/>
          <w:kern w:val="0"/>
          <w:sz w:val="32"/>
          <w:szCs w:val="32"/>
          <w:highlight w:val="none"/>
        </w:rPr>
        <w:t>四、遴选管理</w:t>
      </w:r>
    </w:p>
    <w:p>
      <w:pPr>
        <w:keepNext w:val="0"/>
        <w:keepLines w:val="0"/>
        <w:widowControl w:val="0"/>
        <w:suppressLineNumbers w:val="0"/>
        <w:adjustRightInd w:val="0"/>
        <w:snapToGrid w:val="0"/>
        <w:spacing w:beforeLines="0" w:afterLines="0" w:line="540" w:lineRule="exact"/>
        <w:ind w:firstLine="640" w:firstLineChars="200"/>
        <w:jc w:val="both"/>
        <w:rPr>
          <w:rFonts w:hint="eastAsia" w:ascii="仿宋_GB2312" w:hAnsi="仿宋_GB2312" w:eastAsia="仿宋_GB2312" w:cs="仿宋_GB2312"/>
          <w:snapToGrid w:val="0"/>
          <w:kern w:val="0"/>
          <w:sz w:val="32"/>
          <w:szCs w:val="32"/>
          <w:highlight w:val="none"/>
        </w:rPr>
      </w:pPr>
      <w:r>
        <w:rPr>
          <w:rFonts w:hint="eastAsia" w:ascii="楷体_GB2312" w:hAnsi="楷体_GB2312" w:eastAsia="楷体_GB2312" w:cs="楷体_GB2312"/>
          <w:b w:val="0"/>
          <w:bCs w:val="0"/>
          <w:snapToGrid w:val="0"/>
          <w:kern w:val="0"/>
          <w:sz w:val="32"/>
          <w:szCs w:val="32"/>
          <w:highlight w:val="none"/>
        </w:rPr>
        <w:t>（一）遴选程序。</w:t>
      </w:r>
      <w:r>
        <w:rPr>
          <w:rFonts w:hint="eastAsia" w:ascii="仿宋_GB2312" w:hAnsi="仿宋_GB2312" w:eastAsia="仿宋_GB2312" w:cs="仿宋_GB2312"/>
          <w:snapToGrid w:val="0"/>
          <w:kern w:val="0"/>
          <w:sz w:val="32"/>
          <w:szCs w:val="32"/>
          <w:highlight w:val="none"/>
          <w:lang w:val="en-US" w:eastAsia="zh-CN"/>
        </w:rPr>
        <w:t>采取自下而上、自愿申报的方式。创新引领基地由经营主体向所在县级农业农村局申报，由县级农业农村局逐级向上申报。整地市、县申报创新引领区的，应报经本级人民政府审定后逐级向上申报。省农业农村厅按程序组织评定并在官网上公示最终名单。</w:t>
      </w:r>
    </w:p>
    <w:p>
      <w:pPr>
        <w:pStyle w:val="9"/>
        <w:shd w:val="clear" w:color="auto" w:fill="auto"/>
        <w:adjustRightInd w:val="0"/>
        <w:snapToGrid w:val="0"/>
        <w:spacing w:before="0" w:beforeLines="0" w:beforeAutospacing="0" w:after="0" w:afterLines="0" w:afterAutospacing="0" w:line="540" w:lineRule="exact"/>
        <w:ind w:firstLine="640" w:firstLineChars="200"/>
        <w:rPr>
          <w:rFonts w:hint="eastAsia" w:ascii="仿宋_GB2312" w:hAnsi="仿宋_GB2312" w:eastAsia="仿宋_GB2312" w:cs="仿宋_GB2312"/>
          <w:snapToGrid w:val="0"/>
          <w:kern w:val="0"/>
          <w:sz w:val="32"/>
          <w:szCs w:val="32"/>
          <w:highlight w:val="none"/>
          <w:lang w:val="en-US" w:eastAsia="zh-CN" w:bidi="ar-SA"/>
        </w:rPr>
      </w:pPr>
      <w:r>
        <w:rPr>
          <w:rFonts w:hint="eastAsia" w:ascii="楷体_GB2312" w:hAnsi="楷体_GB2312" w:eastAsia="楷体_GB2312" w:cs="楷体_GB2312"/>
          <w:b w:val="0"/>
          <w:bCs w:val="0"/>
          <w:snapToGrid w:val="0"/>
          <w:kern w:val="0"/>
          <w:sz w:val="32"/>
          <w:szCs w:val="32"/>
          <w:highlight w:val="none"/>
        </w:rPr>
        <w:t>（二）</w:t>
      </w:r>
      <w:r>
        <w:rPr>
          <w:rFonts w:hint="eastAsia" w:ascii="楷体_GB2312" w:hAnsi="楷体_GB2312" w:eastAsia="楷体_GB2312" w:cs="楷体_GB2312"/>
          <w:b w:val="0"/>
          <w:bCs w:val="0"/>
          <w:snapToGrid w:val="0"/>
          <w:kern w:val="0"/>
          <w:sz w:val="32"/>
          <w:szCs w:val="32"/>
          <w:highlight w:val="none"/>
          <w:lang w:eastAsia="zh-CN"/>
        </w:rPr>
        <w:t>网上申报</w:t>
      </w:r>
      <w:r>
        <w:rPr>
          <w:rFonts w:hint="eastAsia" w:ascii="楷体_GB2312" w:hAnsi="楷体_GB2312" w:eastAsia="楷体_GB2312" w:cs="楷体_GB2312"/>
          <w:b w:val="0"/>
          <w:bCs w:val="0"/>
          <w:snapToGrid w:val="0"/>
          <w:kern w:val="0"/>
          <w:sz w:val="32"/>
          <w:szCs w:val="32"/>
          <w:highlight w:val="none"/>
        </w:rPr>
        <w:t>。</w:t>
      </w:r>
      <w:r>
        <w:rPr>
          <w:rFonts w:hint="eastAsia" w:ascii="仿宋_GB2312" w:hAnsi="仿宋_GB2312" w:eastAsia="仿宋_GB2312" w:cs="仿宋_GB2312"/>
          <w:snapToGrid w:val="0"/>
          <w:kern w:val="0"/>
          <w:sz w:val="32"/>
          <w:szCs w:val="32"/>
          <w:highlight w:val="none"/>
          <w:lang w:val="en-US" w:eastAsia="zh-CN"/>
        </w:rPr>
        <w:t>各申报单位须进行网上申报，网上申报网址：</w:t>
      </w:r>
      <w:r>
        <w:rPr>
          <w:rFonts w:hint="eastAsia" w:ascii="仿宋_GB2312" w:hAnsi="仿宋_GB2312" w:eastAsia="仿宋_GB2312" w:cs="仿宋_GB2312"/>
          <w:snapToGrid w:val="0"/>
          <w:kern w:val="0"/>
          <w:sz w:val="32"/>
          <w:szCs w:val="32"/>
          <w:highlight w:val="none"/>
          <w:lang w:val="en-US" w:eastAsia="zh-CN" w:bidi="ar-SA"/>
        </w:rPr>
        <w:t>http://120.197.34.35:8001/nytzj-web/minstone/login</w:t>
      </w:r>
      <w:r>
        <w:rPr>
          <w:rFonts w:hint="eastAsia" w:ascii="仿宋_GB2312" w:hAnsi="仿宋_GB2312" w:eastAsia="仿宋_GB2312" w:cs="仿宋_GB2312"/>
          <w:snapToGrid w:val="0"/>
          <w:kern w:val="0"/>
          <w:sz w:val="32"/>
          <w:szCs w:val="32"/>
          <w:highlight w:val="none"/>
          <w:lang w:val="en-US" w:eastAsia="zh-CN"/>
        </w:rPr>
        <w:t>（广东省农业农村厅专项资金管理系统-申报端口为：广东省现代设施农业创新引领区及创新引领基地申报端口），经营主体可向当地农业农村部门申请账号。</w:t>
      </w:r>
      <w:r>
        <w:rPr>
          <w:rFonts w:hint="eastAsia" w:ascii="仿宋_GB2312" w:hAnsi="仿宋_GB2312" w:eastAsia="仿宋_GB2312" w:cs="仿宋_GB2312"/>
          <w:snapToGrid w:val="0"/>
          <w:kern w:val="0"/>
          <w:sz w:val="32"/>
          <w:szCs w:val="32"/>
          <w:highlight w:val="none"/>
          <w:lang w:val="en-US" w:eastAsia="zh-CN" w:bidi="ar-SA"/>
        </w:rPr>
        <w:t>网上申报截止日期为2024年</w:t>
      </w:r>
      <w:r>
        <w:rPr>
          <w:rFonts w:hint="default" w:ascii="仿宋_GB2312" w:hAnsi="仿宋_GB2312" w:eastAsia="仿宋_GB2312" w:cs="仿宋_GB2312"/>
          <w:snapToGrid w:val="0"/>
          <w:kern w:val="0"/>
          <w:sz w:val="32"/>
          <w:szCs w:val="32"/>
          <w:highlight w:val="none"/>
          <w:lang w:val="en-US" w:eastAsia="zh-CN" w:bidi="ar-SA"/>
        </w:rPr>
        <w:t>2</w:t>
      </w:r>
      <w:r>
        <w:rPr>
          <w:rFonts w:hint="eastAsia" w:ascii="仿宋_GB2312" w:hAnsi="仿宋_GB2312" w:eastAsia="仿宋_GB2312" w:cs="仿宋_GB2312"/>
          <w:snapToGrid w:val="0"/>
          <w:kern w:val="0"/>
          <w:sz w:val="32"/>
          <w:szCs w:val="32"/>
          <w:highlight w:val="none"/>
          <w:lang w:val="en-US" w:eastAsia="zh-CN" w:bidi="ar-SA"/>
        </w:rPr>
        <w:t>月</w:t>
      </w:r>
      <w:r>
        <w:rPr>
          <w:rFonts w:hint="default" w:ascii="仿宋_GB2312" w:hAnsi="仿宋_GB2312" w:eastAsia="仿宋_GB2312" w:cs="仿宋_GB2312"/>
          <w:snapToGrid w:val="0"/>
          <w:kern w:val="0"/>
          <w:sz w:val="32"/>
          <w:szCs w:val="32"/>
          <w:highlight w:val="none"/>
          <w:u w:val="none"/>
          <w:lang w:val="en-US" w:eastAsia="zh-CN" w:bidi="ar-SA"/>
        </w:rPr>
        <w:t>4</w:t>
      </w:r>
      <w:r>
        <w:rPr>
          <w:rFonts w:hint="eastAsia" w:ascii="仿宋_GB2312" w:hAnsi="仿宋_GB2312" w:eastAsia="仿宋_GB2312" w:cs="仿宋_GB2312"/>
          <w:snapToGrid w:val="0"/>
          <w:kern w:val="0"/>
          <w:sz w:val="32"/>
          <w:szCs w:val="32"/>
          <w:highlight w:val="none"/>
          <w:lang w:val="en-US" w:eastAsia="zh-CN" w:bidi="ar-SA"/>
        </w:rPr>
        <w:t>日12:00，网上审核截止日期为2024年</w:t>
      </w:r>
      <w:r>
        <w:rPr>
          <w:rFonts w:hint="default" w:ascii="仿宋_GB2312" w:hAnsi="仿宋_GB2312" w:eastAsia="仿宋_GB2312" w:cs="仿宋_GB2312"/>
          <w:snapToGrid w:val="0"/>
          <w:kern w:val="0"/>
          <w:sz w:val="32"/>
          <w:szCs w:val="32"/>
          <w:highlight w:val="none"/>
          <w:lang w:val="en-US" w:eastAsia="zh-CN" w:bidi="ar-SA"/>
        </w:rPr>
        <w:t>2</w:t>
      </w:r>
      <w:r>
        <w:rPr>
          <w:rFonts w:hint="eastAsia" w:ascii="仿宋_GB2312" w:hAnsi="仿宋_GB2312" w:eastAsia="仿宋_GB2312" w:cs="仿宋_GB2312"/>
          <w:snapToGrid w:val="0"/>
          <w:kern w:val="0"/>
          <w:sz w:val="32"/>
          <w:szCs w:val="32"/>
          <w:highlight w:val="none"/>
          <w:lang w:val="en-US" w:eastAsia="zh-CN" w:bidi="ar-SA"/>
        </w:rPr>
        <w:t>月</w:t>
      </w:r>
      <w:r>
        <w:rPr>
          <w:rFonts w:hint="default" w:ascii="仿宋_GB2312" w:hAnsi="仿宋_GB2312" w:eastAsia="仿宋_GB2312" w:cs="仿宋_GB2312"/>
          <w:snapToGrid w:val="0"/>
          <w:kern w:val="0"/>
          <w:sz w:val="32"/>
          <w:szCs w:val="32"/>
          <w:highlight w:val="none"/>
          <w:u w:val="none"/>
          <w:lang w:val="en-US" w:eastAsia="zh-CN" w:bidi="ar-SA"/>
        </w:rPr>
        <w:t>4</w:t>
      </w:r>
      <w:r>
        <w:rPr>
          <w:rFonts w:hint="eastAsia" w:ascii="仿宋_GB2312" w:hAnsi="仿宋_GB2312" w:eastAsia="仿宋_GB2312" w:cs="仿宋_GB2312"/>
          <w:snapToGrid w:val="0"/>
          <w:kern w:val="0"/>
          <w:sz w:val="32"/>
          <w:szCs w:val="32"/>
          <w:highlight w:val="none"/>
          <w:lang w:val="en-US" w:eastAsia="zh-CN" w:bidi="ar-SA"/>
        </w:rPr>
        <w:t>日24:00。</w:t>
      </w:r>
    </w:p>
    <w:p>
      <w:pPr>
        <w:pStyle w:val="9"/>
        <w:shd w:val="clear" w:color="auto" w:fill="auto"/>
        <w:adjustRightInd w:val="0"/>
        <w:snapToGrid w:val="0"/>
        <w:spacing w:before="0" w:beforeLines="0" w:beforeAutospacing="0" w:after="0" w:afterLines="0" w:afterAutospacing="0" w:line="540" w:lineRule="exact"/>
        <w:ind w:firstLine="640" w:firstLineChars="200"/>
        <w:rPr>
          <w:rFonts w:hint="eastAsia" w:ascii="仿宋_GB2312" w:hAnsi="仿宋_GB2312" w:eastAsia="仿宋_GB2312" w:cs="仿宋_GB2312"/>
          <w:snapToGrid w:val="0"/>
          <w:kern w:val="0"/>
          <w:sz w:val="32"/>
          <w:szCs w:val="32"/>
          <w:highlight w:val="none"/>
        </w:rPr>
      </w:pPr>
      <w:r>
        <w:rPr>
          <w:rFonts w:hint="eastAsia" w:ascii="楷体_GB2312" w:hAnsi="楷体_GB2312" w:eastAsia="楷体_GB2312" w:cs="楷体_GB2312"/>
          <w:b w:val="0"/>
          <w:bCs w:val="0"/>
          <w:snapToGrid w:val="0"/>
          <w:kern w:val="0"/>
          <w:sz w:val="32"/>
          <w:szCs w:val="32"/>
          <w:highlight w:val="none"/>
        </w:rPr>
        <w:t>（二）</w:t>
      </w:r>
      <w:r>
        <w:rPr>
          <w:rFonts w:hint="eastAsia" w:ascii="楷体_GB2312" w:hAnsi="楷体_GB2312" w:eastAsia="楷体_GB2312" w:cs="楷体_GB2312"/>
          <w:b w:val="0"/>
          <w:bCs w:val="0"/>
          <w:snapToGrid w:val="0"/>
          <w:kern w:val="0"/>
          <w:sz w:val="32"/>
          <w:szCs w:val="32"/>
          <w:highlight w:val="none"/>
          <w:lang w:val="en-US" w:eastAsia="zh-CN"/>
        </w:rPr>
        <w:t>书面材料</w:t>
      </w:r>
      <w:r>
        <w:rPr>
          <w:rFonts w:hint="eastAsia" w:ascii="楷体_GB2312" w:hAnsi="楷体_GB2312" w:eastAsia="楷体_GB2312" w:cs="楷体_GB2312"/>
          <w:b w:val="0"/>
          <w:bCs w:val="0"/>
          <w:snapToGrid w:val="0"/>
          <w:kern w:val="0"/>
          <w:sz w:val="32"/>
          <w:szCs w:val="32"/>
          <w:highlight w:val="none"/>
        </w:rPr>
        <w:t>。</w:t>
      </w:r>
      <w:r>
        <w:rPr>
          <w:rFonts w:hint="eastAsia" w:ascii="仿宋_GB2312" w:hAnsi="仿宋_GB2312" w:eastAsia="仿宋_GB2312" w:cs="仿宋_GB2312"/>
          <w:snapToGrid w:val="0"/>
          <w:kern w:val="0"/>
          <w:sz w:val="32"/>
          <w:szCs w:val="32"/>
          <w:highlight w:val="none"/>
          <w:lang w:val="en-US" w:eastAsia="zh-CN" w:bidi="ar-SA"/>
        </w:rPr>
        <w:t>请各地市于2024年</w:t>
      </w:r>
      <w:r>
        <w:rPr>
          <w:rFonts w:hint="default" w:ascii="仿宋_GB2312" w:hAnsi="仿宋_GB2312" w:eastAsia="仿宋_GB2312" w:cs="仿宋_GB2312"/>
          <w:snapToGrid w:val="0"/>
          <w:kern w:val="0"/>
          <w:sz w:val="32"/>
          <w:szCs w:val="32"/>
          <w:highlight w:val="none"/>
          <w:lang w:val="en-US" w:eastAsia="zh-CN" w:bidi="ar-SA"/>
        </w:rPr>
        <w:t>2</w:t>
      </w:r>
      <w:r>
        <w:rPr>
          <w:rFonts w:hint="eastAsia" w:ascii="仿宋_GB2312" w:hAnsi="仿宋_GB2312" w:eastAsia="仿宋_GB2312" w:cs="仿宋_GB2312"/>
          <w:snapToGrid w:val="0"/>
          <w:kern w:val="0"/>
          <w:sz w:val="32"/>
          <w:szCs w:val="32"/>
          <w:highlight w:val="none"/>
          <w:lang w:val="en-US" w:eastAsia="zh-CN" w:bidi="ar-SA"/>
        </w:rPr>
        <w:t>月</w:t>
      </w:r>
      <w:r>
        <w:rPr>
          <w:rFonts w:hint="default" w:ascii="仿宋_GB2312" w:hAnsi="仿宋_GB2312" w:eastAsia="仿宋_GB2312" w:cs="仿宋_GB2312"/>
          <w:snapToGrid w:val="0"/>
          <w:kern w:val="0"/>
          <w:sz w:val="32"/>
          <w:szCs w:val="32"/>
          <w:highlight w:val="none"/>
          <w:u w:val="none"/>
          <w:lang w:val="en-US" w:eastAsia="zh-CN" w:bidi="ar-SA"/>
        </w:rPr>
        <w:t>5</w:t>
      </w:r>
      <w:r>
        <w:rPr>
          <w:rFonts w:hint="eastAsia" w:ascii="仿宋_GB2312" w:hAnsi="仿宋_GB2312" w:eastAsia="仿宋_GB2312" w:cs="仿宋_GB2312"/>
          <w:snapToGrid w:val="0"/>
          <w:kern w:val="0"/>
          <w:sz w:val="32"/>
          <w:szCs w:val="32"/>
          <w:highlight w:val="none"/>
          <w:lang w:val="en-US" w:eastAsia="zh-CN" w:bidi="ar-SA"/>
        </w:rPr>
        <w:t>日</w:t>
      </w:r>
      <w:r>
        <w:rPr>
          <w:rFonts w:hint="default" w:ascii="仿宋_GB2312" w:hAnsi="仿宋_GB2312" w:eastAsia="仿宋_GB2312" w:cs="仿宋_GB2312"/>
          <w:snapToGrid w:val="0"/>
          <w:kern w:val="0"/>
          <w:sz w:val="32"/>
          <w:szCs w:val="32"/>
          <w:highlight w:val="none"/>
          <w:lang w:val="en-US" w:eastAsia="zh-CN" w:bidi="ar-SA"/>
        </w:rPr>
        <w:t>17</w:t>
      </w:r>
      <w:r>
        <w:rPr>
          <w:rFonts w:hint="eastAsia" w:ascii="仿宋_GB2312" w:hAnsi="仿宋_GB2312" w:eastAsia="仿宋_GB2312" w:cs="仿宋_GB2312"/>
          <w:snapToGrid w:val="0"/>
          <w:kern w:val="0"/>
          <w:sz w:val="32"/>
          <w:szCs w:val="32"/>
          <w:highlight w:val="none"/>
          <w:lang w:val="en-US" w:eastAsia="zh-CN" w:bidi="ar-SA"/>
        </w:rPr>
        <w:t>:</w:t>
      </w:r>
      <w:r>
        <w:rPr>
          <w:rFonts w:hint="default" w:ascii="仿宋_GB2312" w:hAnsi="仿宋_GB2312" w:eastAsia="仿宋_GB2312" w:cs="仿宋_GB2312"/>
          <w:snapToGrid w:val="0"/>
          <w:kern w:val="0"/>
          <w:sz w:val="32"/>
          <w:szCs w:val="32"/>
          <w:highlight w:val="none"/>
          <w:lang w:val="en-US" w:eastAsia="zh-CN" w:bidi="ar-SA"/>
        </w:rPr>
        <w:t>3</w:t>
      </w:r>
      <w:r>
        <w:rPr>
          <w:rFonts w:hint="eastAsia" w:ascii="仿宋_GB2312" w:hAnsi="仿宋_GB2312" w:eastAsia="仿宋_GB2312" w:cs="仿宋_GB2312"/>
          <w:snapToGrid w:val="0"/>
          <w:kern w:val="0"/>
          <w:sz w:val="32"/>
          <w:szCs w:val="32"/>
          <w:highlight w:val="none"/>
          <w:lang w:val="en-US" w:eastAsia="zh-CN" w:bidi="ar-SA"/>
        </w:rPr>
        <w:t>0前</w:t>
      </w:r>
      <w:r>
        <w:rPr>
          <w:rFonts w:hint="eastAsia" w:ascii="仿宋_GB2312" w:hAnsi="仿宋_GB2312" w:eastAsia="仿宋_GB2312" w:cs="仿宋_GB2312"/>
          <w:snapToGrid w:val="0"/>
          <w:kern w:val="0"/>
          <w:sz w:val="32"/>
          <w:szCs w:val="32"/>
          <w:highlight w:val="none"/>
          <w:lang w:val="en-US" w:eastAsia="zh-CN"/>
        </w:rPr>
        <w:t>以正式文件报送申报书、遴选指标表及相关佐证材料（书面材料一式</w:t>
      </w:r>
      <w:r>
        <w:rPr>
          <w:rFonts w:hint="eastAsia" w:ascii="仿宋_GB2312" w:hAnsi="仿宋_GB2312" w:eastAsia="仿宋_GB2312" w:cs="仿宋_GB2312"/>
          <w:snapToGrid w:val="0"/>
          <w:kern w:val="0"/>
          <w:sz w:val="32"/>
          <w:szCs w:val="32"/>
          <w:highlight w:val="none"/>
          <w:lang w:val="en-US" w:eastAsia="zh-CN" w:bidi="ar-SA"/>
        </w:rPr>
        <w:t>5</w:t>
      </w:r>
      <w:r>
        <w:rPr>
          <w:rFonts w:hint="eastAsia" w:ascii="仿宋_GB2312" w:hAnsi="仿宋_GB2312" w:eastAsia="仿宋_GB2312" w:cs="仿宋_GB2312"/>
          <w:snapToGrid w:val="0"/>
          <w:kern w:val="0"/>
          <w:sz w:val="32"/>
          <w:szCs w:val="32"/>
          <w:highlight w:val="none"/>
          <w:lang w:val="en-US" w:eastAsia="zh-CN"/>
        </w:rPr>
        <w:t>份，佐证材料请一一对应）。各县（市、区）项目申报材料由地级以上市农业农村局汇总，确认资料完整性之后予以上报。</w:t>
      </w:r>
    </w:p>
    <w:p>
      <w:pPr>
        <w:pStyle w:val="9"/>
        <w:shd w:val="clear" w:color="auto" w:fill="auto"/>
        <w:adjustRightInd w:val="0"/>
        <w:snapToGrid w:val="0"/>
        <w:spacing w:before="0" w:beforeLines="0" w:beforeAutospacing="0" w:after="0" w:afterLines="0" w:afterAutospacing="0" w:line="540" w:lineRule="exact"/>
        <w:ind w:firstLine="640" w:firstLineChars="200"/>
        <w:jc w:val="both"/>
        <w:outlineLvl w:val="0"/>
        <w:rPr>
          <w:rFonts w:hint="eastAsia" w:ascii="仿宋_GB2312" w:hAnsi="仿宋_GB2312" w:eastAsia="仿宋_GB2312" w:cs="仿宋_GB2312"/>
          <w:snapToGrid w:val="0"/>
          <w:kern w:val="0"/>
          <w:sz w:val="32"/>
          <w:szCs w:val="32"/>
          <w:highlight w:val="none"/>
          <w:lang w:val="en-US" w:eastAsia="zh-CN" w:bidi="ar-SA"/>
        </w:rPr>
      </w:pPr>
      <w:r>
        <w:rPr>
          <w:rFonts w:hint="eastAsia" w:ascii="楷体_GB2312" w:hAnsi="楷体_GB2312" w:eastAsia="楷体_GB2312" w:cs="楷体_GB2312"/>
          <w:b w:val="0"/>
          <w:bCs w:val="0"/>
          <w:snapToGrid w:val="0"/>
          <w:kern w:val="0"/>
          <w:sz w:val="32"/>
          <w:szCs w:val="32"/>
          <w:highlight w:val="none"/>
        </w:rPr>
        <w:t>（三）</w:t>
      </w:r>
      <w:r>
        <w:rPr>
          <w:rFonts w:hint="eastAsia" w:ascii="楷体_GB2312" w:hAnsi="楷体_GB2312" w:eastAsia="楷体_GB2312" w:cs="楷体_GB2312"/>
          <w:b w:val="0"/>
          <w:bCs w:val="0"/>
          <w:snapToGrid w:val="0"/>
          <w:kern w:val="0"/>
          <w:sz w:val="32"/>
          <w:szCs w:val="32"/>
          <w:highlight w:val="none"/>
          <w:lang w:eastAsia="zh-CN"/>
        </w:rPr>
        <w:t>报送地址</w:t>
      </w:r>
      <w:r>
        <w:rPr>
          <w:rFonts w:hint="eastAsia" w:ascii="楷体_GB2312" w:hAnsi="楷体_GB2312" w:eastAsia="楷体_GB2312" w:cs="楷体_GB2312"/>
          <w:b w:val="0"/>
          <w:bCs w:val="0"/>
          <w:snapToGrid w:val="0"/>
          <w:kern w:val="0"/>
          <w:sz w:val="32"/>
          <w:szCs w:val="32"/>
          <w:highlight w:val="none"/>
        </w:rPr>
        <w:t>。</w:t>
      </w:r>
      <w:r>
        <w:rPr>
          <w:rFonts w:hint="eastAsia" w:ascii="仿宋_GB2312" w:hAnsi="仿宋_GB2312" w:eastAsia="仿宋_GB2312" w:cs="仿宋_GB2312"/>
          <w:snapToGrid w:val="0"/>
          <w:kern w:val="0"/>
          <w:sz w:val="32"/>
          <w:szCs w:val="32"/>
          <w:highlight w:val="none"/>
          <w:lang w:val="en-US" w:eastAsia="zh-CN" w:bidi="ar-SA"/>
        </w:rPr>
        <w:t>广州市天河区先烈东路135号2号楼</w:t>
      </w:r>
    </w:p>
    <w:p>
      <w:pPr>
        <w:pStyle w:val="9"/>
        <w:shd w:val="clear" w:color="auto" w:fill="auto"/>
        <w:adjustRightInd w:val="0"/>
        <w:snapToGrid w:val="0"/>
        <w:spacing w:before="0" w:beforeLines="0" w:beforeAutospacing="0" w:after="0" w:afterLines="0" w:afterAutospacing="0" w:line="540" w:lineRule="exact"/>
        <w:ind w:firstLine="640" w:firstLineChars="200"/>
        <w:jc w:val="both"/>
        <w:outlineLvl w:val="0"/>
        <w:rPr>
          <w:rFonts w:hint="eastAsia" w:ascii="仿宋_GB2312" w:hAnsi="仿宋_GB2312" w:eastAsia="仿宋_GB2312" w:cs="仿宋_GB2312"/>
          <w:snapToGrid w:val="0"/>
          <w:kern w:val="0"/>
          <w:sz w:val="32"/>
          <w:szCs w:val="32"/>
          <w:highlight w:val="none"/>
          <w:lang w:val="en-US" w:eastAsia="zh-CN" w:bidi="ar-SA"/>
        </w:rPr>
      </w:pPr>
      <w:r>
        <w:rPr>
          <w:rFonts w:hint="eastAsia" w:ascii="仿宋_GB2312" w:hAnsi="仿宋_GB2312" w:eastAsia="仿宋_GB2312" w:cs="仿宋_GB2312"/>
          <w:snapToGrid w:val="0"/>
          <w:kern w:val="0"/>
          <w:sz w:val="32"/>
          <w:szCs w:val="32"/>
          <w:highlight w:val="none"/>
          <w:lang w:val="en-US" w:eastAsia="zh-CN" w:bidi="ar-SA"/>
        </w:rPr>
        <w:t>联系人：黄婉薇，联系电话：020-37289982；</w:t>
      </w:r>
    </w:p>
    <w:p>
      <w:pPr>
        <w:pStyle w:val="9"/>
        <w:shd w:val="clear" w:color="auto" w:fill="auto"/>
        <w:adjustRightInd w:val="0"/>
        <w:snapToGrid w:val="0"/>
        <w:spacing w:before="0" w:beforeLines="0" w:beforeAutospacing="0" w:after="0" w:afterLines="0" w:afterAutospacing="0" w:line="540" w:lineRule="exact"/>
        <w:ind w:firstLine="1920" w:firstLineChars="600"/>
        <w:jc w:val="both"/>
        <w:outlineLvl w:val="0"/>
        <w:rPr>
          <w:rFonts w:hint="eastAsia" w:ascii="仿宋_GB2312" w:hAnsi="仿宋_GB2312" w:eastAsia="仿宋_GB2312" w:cs="仿宋_GB2312"/>
          <w:snapToGrid w:val="0"/>
          <w:kern w:val="0"/>
          <w:sz w:val="32"/>
          <w:szCs w:val="32"/>
          <w:highlight w:val="none"/>
          <w:lang w:val="en-US" w:eastAsia="zh-CN" w:bidi="ar-SA"/>
        </w:rPr>
      </w:pPr>
      <w:r>
        <w:rPr>
          <w:rFonts w:hint="eastAsia" w:ascii="仿宋_GB2312" w:hAnsi="仿宋_GB2312" w:eastAsia="仿宋_GB2312" w:cs="仿宋_GB2312"/>
          <w:snapToGrid w:val="0"/>
          <w:kern w:val="0"/>
          <w:sz w:val="32"/>
          <w:szCs w:val="32"/>
          <w:highlight w:val="none"/>
          <w:lang w:val="en-US" w:eastAsia="zh-CN" w:bidi="ar-SA"/>
        </w:rPr>
        <w:t>陈  锴，联系电话：020-37236548。</w:t>
      </w:r>
    </w:p>
    <w:p>
      <w:pPr>
        <w:pStyle w:val="9"/>
        <w:shd w:val="clear" w:color="auto" w:fill="auto"/>
        <w:adjustRightInd w:val="0"/>
        <w:snapToGrid w:val="0"/>
        <w:spacing w:before="0" w:beforeLines="0" w:beforeAutospacing="0" w:after="0" w:afterLines="0" w:afterAutospacing="0" w:line="540" w:lineRule="exact"/>
        <w:ind w:firstLine="640" w:firstLineChars="200"/>
        <w:jc w:val="both"/>
        <w:outlineLvl w:val="0"/>
        <w:rPr>
          <w:rFonts w:hint="eastAsia" w:ascii="黑体" w:hAnsi="黑体" w:eastAsia="黑体" w:cs="黑体"/>
          <w:snapToGrid w:val="0"/>
          <w:kern w:val="0"/>
          <w:sz w:val="32"/>
          <w:szCs w:val="32"/>
          <w:highlight w:val="none"/>
        </w:rPr>
      </w:pPr>
      <w:r>
        <w:rPr>
          <w:rFonts w:hint="eastAsia" w:ascii="黑体" w:hAnsi="黑体" w:eastAsia="黑体" w:cs="黑体"/>
          <w:snapToGrid w:val="0"/>
          <w:kern w:val="0"/>
          <w:sz w:val="32"/>
          <w:szCs w:val="32"/>
          <w:highlight w:val="none"/>
        </w:rPr>
        <w:t>五、工作要求</w:t>
      </w:r>
    </w:p>
    <w:p>
      <w:pPr>
        <w:keepNext w:val="0"/>
        <w:keepLines w:val="0"/>
        <w:widowControl w:val="0"/>
        <w:suppressLineNumbers w:val="0"/>
        <w:adjustRightInd w:val="0"/>
        <w:snapToGrid w:val="0"/>
        <w:spacing w:beforeLines="0" w:afterLines="0" w:line="540" w:lineRule="exact"/>
        <w:ind w:firstLine="640" w:firstLineChars="200"/>
        <w:jc w:val="both"/>
        <w:rPr>
          <w:rFonts w:hint="eastAsia" w:ascii="仿宋_GB2312" w:hAnsi="仿宋_GB2312" w:eastAsia="仿宋_GB2312" w:cs="仿宋_GB2312"/>
          <w:snapToGrid w:val="0"/>
          <w:kern w:val="0"/>
          <w:sz w:val="32"/>
          <w:szCs w:val="32"/>
          <w:highlight w:val="none"/>
          <w:lang w:val="en-US" w:eastAsia="zh-CN" w:bidi="ar-SA"/>
        </w:rPr>
      </w:pPr>
      <w:r>
        <w:rPr>
          <w:rFonts w:hint="eastAsia" w:ascii="楷体_GB2312" w:hAnsi="楷体_GB2312" w:eastAsia="楷体_GB2312" w:cs="楷体_GB2312"/>
          <w:b w:val="0"/>
          <w:bCs w:val="0"/>
          <w:snapToGrid w:val="0"/>
          <w:kern w:val="0"/>
          <w:sz w:val="32"/>
          <w:szCs w:val="32"/>
          <w:highlight w:val="none"/>
        </w:rPr>
        <w:t>（一）加强组织领导。</w:t>
      </w:r>
      <w:r>
        <w:rPr>
          <w:rFonts w:hint="eastAsia" w:ascii="仿宋_GB2312" w:hAnsi="仿宋_GB2312" w:eastAsia="仿宋_GB2312" w:cs="仿宋_GB2312"/>
          <w:snapToGrid w:val="0"/>
          <w:kern w:val="0"/>
          <w:sz w:val="32"/>
          <w:szCs w:val="32"/>
          <w:highlight w:val="none"/>
          <w:lang w:val="en-US" w:eastAsia="zh-CN" w:bidi="ar-SA"/>
        </w:rPr>
        <w:t>各级农业农村部门要建立完善现代设施农业建设推进工作机制，按要求认真组织申报工作，省市县协同推进，共同加强调查研究和工作调度，进一步示范带动现代设施农业发展。</w:t>
      </w:r>
    </w:p>
    <w:p>
      <w:pPr>
        <w:pStyle w:val="9"/>
        <w:shd w:val="clear" w:color="auto" w:fill="auto"/>
        <w:adjustRightInd w:val="0"/>
        <w:snapToGrid w:val="0"/>
        <w:spacing w:beforeLines="0" w:beforeAutospacing="0" w:after="0" w:afterLines="0" w:afterAutospacing="0" w:line="520" w:lineRule="exact"/>
        <w:ind w:firstLine="640" w:firstLineChars="200"/>
        <w:jc w:val="both"/>
        <w:rPr>
          <w:rFonts w:hint="eastAsia" w:ascii="仿宋_GB2312" w:hAnsi="仿宋_GB2312" w:eastAsia="仿宋_GB2312" w:cs="仿宋_GB2312"/>
          <w:snapToGrid w:val="0"/>
          <w:color w:val="FF0000"/>
          <w:kern w:val="0"/>
          <w:sz w:val="32"/>
          <w:szCs w:val="32"/>
          <w:highlight w:val="none"/>
        </w:rPr>
      </w:pPr>
      <w:r>
        <w:rPr>
          <w:rFonts w:hint="eastAsia" w:ascii="楷体_GB2312" w:hAnsi="楷体_GB2312" w:eastAsia="楷体_GB2312" w:cs="楷体_GB2312"/>
          <w:b w:val="0"/>
          <w:bCs w:val="0"/>
          <w:snapToGrid w:val="0"/>
          <w:kern w:val="0"/>
          <w:sz w:val="32"/>
          <w:szCs w:val="32"/>
          <w:highlight w:val="none"/>
          <w:lang w:val="en-US" w:eastAsia="zh-CN" w:bidi="ar-SA"/>
        </w:rPr>
        <w:t>（二）加强政策支持。</w:t>
      </w:r>
      <w:r>
        <w:rPr>
          <w:rFonts w:hint="eastAsia" w:ascii="仿宋_GB2312" w:hAnsi="仿宋_GB2312" w:eastAsia="仿宋_GB2312" w:cs="仿宋_GB2312"/>
          <w:snapToGrid w:val="0"/>
          <w:kern w:val="0"/>
          <w:sz w:val="32"/>
          <w:szCs w:val="32"/>
          <w:highlight w:val="none"/>
          <w:lang w:eastAsia="zh-CN"/>
        </w:rPr>
        <w:t>遴选确定为广东省现代设施农业创新引领区和创新引领基地的，可由地市农业农村部门统筹资金予以奖补。</w:t>
      </w:r>
      <w:r>
        <w:rPr>
          <w:rFonts w:hint="eastAsia" w:ascii="仿宋_GB2312" w:hAnsi="仿宋_GB2312" w:eastAsia="仿宋_GB2312" w:cs="仿宋_GB2312"/>
          <w:snapToGrid w:val="0"/>
          <w:kern w:val="0"/>
          <w:sz w:val="32"/>
          <w:szCs w:val="32"/>
          <w:highlight w:val="none"/>
        </w:rPr>
        <w:t>各</w:t>
      </w:r>
      <w:r>
        <w:rPr>
          <w:rFonts w:hint="eastAsia" w:ascii="仿宋_GB2312" w:hAnsi="仿宋_GB2312" w:eastAsia="仿宋_GB2312" w:cs="仿宋_GB2312"/>
          <w:snapToGrid w:val="0"/>
          <w:kern w:val="0"/>
          <w:sz w:val="32"/>
          <w:szCs w:val="32"/>
          <w:highlight w:val="none"/>
          <w:lang w:eastAsia="zh-CN"/>
        </w:rPr>
        <w:t>地市</w:t>
      </w:r>
      <w:r>
        <w:rPr>
          <w:rFonts w:hint="eastAsia" w:ascii="仿宋_GB2312" w:hAnsi="仿宋_GB2312" w:eastAsia="仿宋_GB2312" w:cs="仿宋_GB2312"/>
          <w:snapToGrid w:val="0"/>
          <w:kern w:val="0"/>
          <w:sz w:val="32"/>
          <w:szCs w:val="32"/>
          <w:highlight w:val="none"/>
        </w:rPr>
        <w:t>要加强政策创设</w:t>
      </w:r>
      <w:r>
        <w:rPr>
          <w:rFonts w:hint="eastAsia" w:ascii="仿宋_GB2312" w:hAnsi="仿宋_GB2312" w:eastAsia="仿宋_GB2312" w:cs="仿宋_GB2312"/>
          <w:snapToGrid w:val="0"/>
          <w:kern w:val="0"/>
          <w:sz w:val="32"/>
          <w:szCs w:val="32"/>
          <w:highlight w:val="none"/>
          <w:lang w:eastAsia="zh-CN"/>
        </w:rPr>
        <w:t>，</w:t>
      </w:r>
      <w:r>
        <w:rPr>
          <w:rFonts w:hint="eastAsia" w:ascii="仿宋_GB2312" w:hAnsi="仿宋_GB2312" w:eastAsia="仿宋_GB2312" w:cs="仿宋_GB2312"/>
          <w:snapToGrid w:val="0"/>
          <w:kern w:val="0"/>
          <w:sz w:val="32"/>
          <w:szCs w:val="32"/>
          <w:highlight w:val="none"/>
        </w:rPr>
        <w:t>建立健全创新引领区及基地投入保障机制</w:t>
      </w:r>
      <w:r>
        <w:rPr>
          <w:rFonts w:hint="eastAsia" w:ascii="仿宋_GB2312" w:hAnsi="仿宋_GB2312" w:eastAsia="仿宋_GB2312" w:cs="仿宋_GB2312"/>
          <w:snapToGrid w:val="0"/>
          <w:kern w:val="0"/>
          <w:sz w:val="32"/>
          <w:szCs w:val="32"/>
          <w:highlight w:val="none"/>
          <w:lang w:eastAsia="zh-CN"/>
        </w:rPr>
        <w:t>，</w:t>
      </w:r>
      <w:r>
        <w:rPr>
          <w:rFonts w:hint="eastAsia" w:ascii="仿宋_GB2312" w:hAnsi="仿宋_GB2312" w:eastAsia="仿宋_GB2312" w:cs="仿宋_GB2312"/>
          <w:snapToGrid w:val="0"/>
          <w:kern w:val="0"/>
          <w:sz w:val="32"/>
          <w:szCs w:val="32"/>
          <w:highlight w:val="none"/>
        </w:rPr>
        <w:t>调动经营主体积极性</w:t>
      </w:r>
      <w:r>
        <w:rPr>
          <w:rFonts w:hint="eastAsia" w:ascii="仿宋_GB2312" w:hAnsi="仿宋_GB2312" w:eastAsia="仿宋_GB2312" w:cs="仿宋_GB2312"/>
          <w:snapToGrid w:val="0"/>
          <w:kern w:val="0"/>
          <w:sz w:val="32"/>
          <w:szCs w:val="32"/>
          <w:highlight w:val="none"/>
          <w:lang w:eastAsia="zh-CN"/>
        </w:rPr>
        <w:t>，</w:t>
      </w:r>
      <w:r>
        <w:rPr>
          <w:rFonts w:hint="eastAsia" w:ascii="仿宋_GB2312" w:hAnsi="仿宋_GB2312" w:eastAsia="仿宋_GB2312" w:cs="仿宋_GB2312"/>
          <w:snapToGrid w:val="0"/>
          <w:kern w:val="0"/>
          <w:sz w:val="32"/>
          <w:szCs w:val="32"/>
          <w:highlight w:val="none"/>
        </w:rPr>
        <w:t>鼓励引导更多金融和社会资本投入创新引领区及基地建设。</w:t>
      </w:r>
    </w:p>
    <w:p>
      <w:pPr>
        <w:adjustRightInd w:val="0"/>
        <w:snapToGrid w:val="0"/>
        <w:spacing w:beforeLines="0" w:afterLines="0" w:line="520" w:lineRule="exact"/>
        <w:ind w:firstLine="640" w:firstLineChars="200"/>
        <w:rPr>
          <w:rFonts w:hint="eastAsia" w:ascii="仿宋_GB2312" w:hAnsi="仿宋_GB2312" w:eastAsia="仿宋_GB2312" w:cs="仿宋_GB2312"/>
          <w:snapToGrid w:val="0"/>
          <w:kern w:val="0"/>
          <w:sz w:val="32"/>
          <w:szCs w:val="32"/>
          <w:highlight w:val="none"/>
        </w:rPr>
      </w:pPr>
      <w:r>
        <w:rPr>
          <w:rFonts w:hint="eastAsia" w:ascii="楷体_GB2312" w:hAnsi="楷体_GB2312" w:eastAsia="楷体_GB2312" w:cs="楷体_GB2312"/>
          <w:b w:val="0"/>
          <w:bCs w:val="0"/>
          <w:snapToGrid w:val="0"/>
          <w:kern w:val="0"/>
          <w:sz w:val="32"/>
          <w:szCs w:val="32"/>
          <w:highlight w:val="none"/>
        </w:rPr>
        <w:t>（三）加强监督管理。</w:t>
      </w:r>
      <w:r>
        <w:rPr>
          <w:rFonts w:hint="eastAsia" w:ascii="仿宋_GB2312" w:hAnsi="仿宋_GB2312" w:eastAsia="仿宋_GB2312" w:cs="仿宋_GB2312"/>
          <w:snapToGrid w:val="0"/>
          <w:kern w:val="0"/>
          <w:sz w:val="32"/>
          <w:szCs w:val="32"/>
          <w:highlight w:val="none"/>
        </w:rPr>
        <w:t>各</w:t>
      </w:r>
      <w:r>
        <w:rPr>
          <w:rFonts w:hint="eastAsia" w:ascii="仿宋_GB2312" w:hAnsi="仿宋_GB2312" w:eastAsia="仿宋_GB2312" w:cs="仿宋_GB2312"/>
          <w:snapToGrid w:val="0"/>
          <w:kern w:val="0"/>
          <w:sz w:val="32"/>
          <w:szCs w:val="32"/>
          <w:highlight w:val="none"/>
          <w:lang w:eastAsia="zh-CN"/>
        </w:rPr>
        <w:t>地市</w:t>
      </w:r>
      <w:r>
        <w:rPr>
          <w:rFonts w:hint="eastAsia" w:ascii="仿宋_GB2312" w:hAnsi="仿宋_GB2312" w:eastAsia="仿宋_GB2312" w:cs="仿宋_GB2312"/>
          <w:snapToGrid w:val="0"/>
          <w:kern w:val="0"/>
          <w:sz w:val="32"/>
          <w:szCs w:val="32"/>
          <w:highlight w:val="none"/>
        </w:rPr>
        <w:t>要加强创新引领区及基地的日常规范管理。农业农村</w:t>
      </w:r>
      <w:r>
        <w:rPr>
          <w:rFonts w:hint="eastAsia" w:ascii="仿宋_GB2312" w:hAnsi="仿宋_GB2312" w:eastAsia="仿宋_GB2312" w:cs="仿宋_GB2312"/>
          <w:snapToGrid w:val="0"/>
          <w:kern w:val="0"/>
          <w:sz w:val="32"/>
          <w:szCs w:val="32"/>
          <w:highlight w:val="none"/>
          <w:lang w:eastAsia="zh-CN"/>
        </w:rPr>
        <w:t>厅将</w:t>
      </w:r>
      <w:r>
        <w:rPr>
          <w:rFonts w:hint="eastAsia" w:ascii="仿宋_GB2312" w:hAnsi="仿宋_GB2312" w:eastAsia="仿宋_GB2312" w:cs="仿宋_GB2312"/>
          <w:snapToGrid w:val="0"/>
          <w:kern w:val="0"/>
          <w:sz w:val="32"/>
          <w:szCs w:val="32"/>
          <w:highlight w:val="none"/>
        </w:rPr>
        <w:t>定期对创新引领区及基地运行情况进</w:t>
      </w:r>
      <w:r>
        <w:rPr>
          <w:rFonts w:hint="eastAsia" w:ascii="仿宋_GB2312" w:hAnsi="仿宋_GB2312" w:eastAsia="仿宋_GB2312" w:cs="仿宋_GB2312"/>
          <w:snapToGrid w:val="0"/>
          <w:spacing w:val="-6"/>
          <w:kern w:val="0"/>
          <w:sz w:val="32"/>
          <w:szCs w:val="32"/>
          <w:highlight w:val="none"/>
        </w:rPr>
        <w:t>行评估，评估不合格的予以警示整改，连续</w:t>
      </w:r>
      <w:r>
        <w:rPr>
          <w:rFonts w:hint="eastAsia" w:ascii="仿宋_GB2312" w:hAnsi="仿宋_GB2312" w:eastAsia="仿宋_GB2312" w:cs="仿宋_GB2312"/>
          <w:snapToGrid w:val="0"/>
          <w:spacing w:val="-6"/>
          <w:kern w:val="0"/>
          <w:sz w:val="32"/>
          <w:szCs w:val="32"/>
          <w:highlight w:val="none"/>
          <w:lang w:val="en-US" w:eastAsia="zh-CN" w:bidi="ar-SA"/>
        </w:rPr>
        <w:t>2</w:t>
      </w:r>
      <w:r>
        <w:rPr>
          <w:rFonts w:hint="eastAsia" w:ascii="仿宋_GB2312" w:hAnsi="仿宋_GB2312" w:eastAsia="仿宋_GB2312" w:cs="仿宋_GB2312"/>
          <w:snapToGrid w:val="0"/>
          <w:spacing w:val="-6"/>
          <w:kern w:val="0"/>
          <w:sz w:val="32"/>
          <w:szCs w:val="32"/>
          <w:highlight w:val="none"/>
        </w:rPr>
        <w:t>次不合格的取消资格。</w:t>
      </w:r>
    </w:p>
    <w:p>
      <w:pPr>
        <w:keepNext w:val="0"/>
        <w:keepLines w:val="0"/>
        <w:widowControl w:val="0"/>
        <w:suppressLineNumbers w:val="0"/>
        <w:adjustRightInd w:val="0"/>
        <w:snapToGrid w:val="0"/>
        <w:spacing w:beforeLines="0" w:afterLines="0" w:line="520" w:lineRule="exact"/>
        <w:ind w:firstLine="640" w:firstLineChars="200"/>
        <w:jc w:val="both"/>
        <w:rPr>
          <w:rFonts w:hint="eastAsia" w:ascii="仿宋_GB2312" w:hAnsi="仿宋_GB2312" w:eastAsia="仿宋_GB2312" w:cs="仿宋_GB2312"/>
          <w:snapToGrid w:val="0"/>
          <w:kern w:val="0"/>
          <w:sz w:val="32"/>
          <w:szCs w:val="32"/>
          <w:highlight w:val="none"/>
        </w:rPr>
      </w:pPr>
      <w:r>
        <w:rPr>
          <w:rFonts w:hint="eastAsia" w:ascii="楷体_GB2312" w:hAnsi="楷体_GB2312" w:eastAsia="楷体_GB2312" w:cs="楷体_GB2312"/>
          <w:b w:val="0"/>
          <w:bCs w:val="0"/>
          <w:snapToGrid w:val="0"/>
          <w:kern w:val="0"/>
          <w:sz w:val="32"/>
          <w:szCs w:val="32"/>
          <w:highlight w:val="none"/>
        </w:rPr>
        <w:t>（四）加强宣传推广。</w:t>
      </w:r>
      <w:r>
        <w:rPr>
          <w:rFonts w:hint="eastAsia" w:ascii="仿宋_GB2312" w:hAnsi="仿宋_GB2312" w:eastAsia="仿宋_GB2312" w:cs="仿宋_GB2312"/>
          <w:snapToGrid w:val="0"/>
          <w:kern w:val="0"/>
          <w:sz w:val="32"/>
          <w:szCs w:val="32"/>
          <w:highlight w:val="none"/>
          <w:lang w:val="en-US" w:eastAsia="zh-CN"/>
        </w:rPr>
        <w:t>各地要深入总结挖掘在工作推进、政策支持、要素保障、投融资模式创新等方面的好做法，分区域、分产业提炼形成可学可复制可推广的典型范例。总结提炼在资源集约节约利用、设施装备升级改造、绿色化集约化技术集成应用、</w:t>
      </w:r>
      <w:r>
        <w:rPr>
          <w:rFonts w:hint="eastAsia" w:ascii="仿宋_GB2312" w:hAnsi="仿宋_GB2312" w:eastAsia="仿宋_GB2312" w:cs="仿宋_GB2312"/>
          <w:snapToGrid w:val="0"/>
          <w:spacing w:val="-6"/>
          <w:kern w:val="0"/>
          <w:sz w:val="32"/>
          <w:szCs w:val="32"/>
          <w:highlight w:val="none"/>
          <w:lang w:val="en-US" w:eastAsia="zh-CN"/>
        </w:rPr>
        <w:t>联农带农益农机制建立等方面的典型案例，多种形式加大宣传推广。</w:t>
      </w:r>
    </w:p>
    <w:p>
      <w:pPr>
        <w:adjustRightInd w:val="0"/>
        <w:snapToGrid w:val="0"/>
        <w:spacing w:beforeLines="0" w:afterLines="0" w:line="520" w:lineRule="exact"/>
        <w:ind w:firstLine="640" w:firstLineChars="200"/>
        <w:rPr>
          <w:rFonts w:hint="eastAsia" w:ascii="仿宋_GB2312" w:hAnsi="仿宋_GB2312" w:eastAsia="仿宋_GB2312" w:cs="仿宋_GB2312"/>
          <w:snapToGrid w:val="0"/>
          <w:kern w:val="0"/>
          <w:sz w:val="32"/>
          <w:szCs w:val="32"/>
          <w:highlight w:val="none"/>
        </w:rPr>
      </w:pPr>
    </w:p>
    <w:p>
      <w:pPr>
        <w:adjustRightInd w:val="0"/>
        <w:snapToGrid w:val="0"/>
        <w:spacing w:beforeLines="0" w:afterLines="0" w:line="520" w:lineRule="exact"/>
        <w:ind w:firstLine="640" w:firstLineChars="200"/>
        <w:rPr>
          <w:rFonts w:hint="eastAsia" w:ascii="仿宋_GB2312" w:hAnsi="仿宋_GB2312" w:eastAsia="仿宋_GB2312" w:cs="仿宋_GB2312"/>
          <w:snapToGrid w:val="0"/>
          <w:kern w:val="0"/>
          <w:sz w:val="32"/>
          <w:szCs w:val="32"/>
          <w:highlight w:val="none"/>
          <w:lang w:val="en-US" w:eastAsia="zh-CN" w:bidi="ar-SA"/>
        </w:rPr>
      </w:pPr>
      <w:r>
        <w:rPr>
          <w:rFonts w:hint="eastAsia" w:ascii="仿宋_GB2312" w:hAnsi="仿宋_GB2312" w:eastAsia="仿宋_GB2312" w:cs="仿宋_GB2312"/>
          <w:snapToGrid w:val="0"/>
          <w:kern w:val="0"/>
          <w:sz w:val="32"/>
          <w:szCs w:val="32"/>
          <w:highlight w:val="none"/>
          <w:lang w:val="en-US" w:eastAsia="zh-CN" w:bidi="ar-SA"/>
        </w:rPr>
        <w:t xml:space="preserve">联系人和联系方式：  </w:t>
      </w:r>
    </w:p>
    <w:p>
      <w:pPr>
        <w:adjustRightInd w:val="0"/>
        <w:snapToGrid w:val="0"/>
        <w:spacing w:beforeLines="0" w:afterLines="0" w:line="520" w:lineRule="exact"/>
        <w:ind w:firstLine="643" w:firstLineChars="200"/>
        <w:rPr>
          <w:rFonts w:hint="eastAsia" w:ascii="仿宋_GB2312" w:hAnsi="仿宋_GB2312" w:eastAsia="仿宋_GB2312" w:cs="仿宋_GB2312"/>
          <w:b/>
          <w:bCs/>
          <w:snapToGrid w:val="0"/>
          <w:kern w:val="0"/>
          <w:sz w:val="32"/>
          <w:szCs w:val="32"/>
          <w:highlight w:val="none"/>
          <w:lang w:val="en-US" w:eastAsia="zh-CN" w:bidi="ar-SA"/>
        </w:rPr>
      </w:pPr>
      <w:r>
        <w:rPr>
          <w:rFonts w:hint="eastAsia" w:ascii="仿宋_GB2312" w:hAnsi="仿宋_GB2312" w:eastAsia="仿宋_GB2312" w:cs="仿宋_GB2312"/>
          <w:b/>
          <w:bCs/>
          <w:snapToGrid w:val="0"/>
          <w:kern w:val="0"/>
          <w:sz w:val="32"/>
          <w:szCs w:val="32"/>
          <w:highlight w:val="none"/>
          <w:lang w:eastAsia="zh-CN"/>
        </w:rPr>
        <w:t>广东省</w:t>
      </w:r>
      <w:r>
        <w:rPr>
          <w:rFonts w:hint="eastAsia" w:ascii="仿宋_GB2312" w:hAnsi="仿宋_GB2312" w:eastAsia="仿宋_GB2312" w:cs="仿宋_GB2312"/>
          <w:b/>
          <w:bCs/>
          <w:snapToGrid w:val="0"/>
          <w:kern w:val="0"/>
          <w:sz w:val="32"/>
          <w:szCs w:val="32"/>
          <w:highlight w:val="none"/>
        </w:rPr>
        <w:t>现代设施农业创新引领区</w:t>
      </w:r>
    </w:p>
    <w:p>
      <w:pPr>
        <w:adjustRightInd w:val="0"/>
        <w:snapToGrid w:val="0"/>
        <w:spacing w:beforeLines="0" w:afterLines="0" w:line="520" w:lineRule="exact"/>
        <w:ind w:firstLine="640" w:firstLineChars="200"/>
        <w:rPr>
          <w:rFonts w:hint="eastAsia" w:ascii="仿宋_GB2312" w:hAnsi="仿宋_GB2312" w:eastAsia="仿宋_GB2312" w:cs="仿宋_GB2312"/>
          <w:snapToGrid w:val="0"/>
          <w:kern w:val="0"/>
          <w:sz w:val="32"/>
          <w:szCs w:val="32"/>
          <w:highlight w:val="none"/>
          <w:lang w:val="en-US" w:eastAsia="zh-CN" w:bidi="ar-SA"/>
        </w:rPr>
      </w:pPr>
      <w:r>
        <w:rPr>
          <w:rFonts w:hint="eastAsia" w:ascii="仿宋_GB2312" w:hAnsi="仿宋_GB2312" w:eastAsia="仿宋_GB2312" w:cs="仿宋_GB2312"/>
          <w:snapToGrid w:val="0"/>
          <w:kern w:val="0"/>
          <w:sz w:val="32"/>
          <w:szCs w:val="32"/>
          <w:highlight w:val="none"/>
          <w:lang w:val="en-US" w:eastAsia="zh-CN" w:bidi="ar-SA"/>
        </w:rPr>
        <w:t>计划财务处        何少明  020-37289381</w:t>
      </w:r>
    </w:p>
    <w:p>
      <w:pPr>
        <w:adjustRightInd w:val="0"/>
        <w:snapToGrid w:val="0"/>
        <w:spacing w:beforeLines="0" w:afterLines="0" w:line="520" w:lineRule="exact"/>
        <w:ind w:firstLine="643" w:firstLineChars="200"/>
        <w:rPr>
          <w:rFonts w:hint="eastAsia" w:ascii="仿宋_GB2312" w:hAnsi="仿宋_GB2312" w:eastAsia="仿宋_GB2312" w:cs="仿宋_GB2312"/>
          <w:b/>
          <w:bCs/>
          <w:snapToGrid w:val="0"/>
          <w:kern w:val="0"/>
          <w:highlight w:val="none"/>
        </w:rPr>
      </w:pPr>
      <w:r>
        <w:rPr>
          <w:rFonts w:hint="eastAsia" w:ascii="仿宋_GB2312" w:hAnsi="仿宋_GB2312" w:eastAsia="仿宋_GB2312" w:cs="仿宋_GB2312"/>
          <w:b/>
          <w:bCs/>
          <w:snapToGrid w:val="0"/>
          <w:kern w:val="0"/>
          <w:sz w:val="32"/>
          <w:szCs w:val="32"/>
          <w:highlight w:val="none"/>
          <w:lang w:eastAsia="zh-CN"/>
        </w:rPr>
        <w:t>广东省</w:t>
      </w:r>
      <w:r>
        <w:rPr>
          <w:rFonts w:hint="eastAsia" w:ascii="仿宋_GB2312" w:hAnsi="仿宋_GB2312" w:eastAsia="仿宋_GB2312" w:cs="仿宋_GB2312"/>
          <w:b/>
          <w:bCs/>
          <w:snapToGrid w:val="0"/>
          <w:kern w:val="0"/>
          <w:sz w:val="32"/>
          <w:szCs w:val="32"/>
          <w:highlight w:val="none"/>
        </w:rPr>
        <w:t>现代设施农业创新引领基地</w:t>
      </w:r>
    </w:p>
    <w:p>
      <w:pPr>
        <w:adjustRightInd w:val="0"/>
        <w:snapToGrid w:val="0"/>
        <w:spacing w:beforeLines="0" w:afterLines="0" w:line="520" w:lineRule="exact"/>
        <w:ind w:firstLine="640" w:firstLineChars="200"/>
        <w:rPr>
          <w:rFonts w:hint="eastAsia" w:ascii="仿宋_GB2312" w:hAnsi="仿宋_GB2312" w:eastAsia="仿宋_GB2312" w:cs="仿宋_GB2312"/>
          <w:snapToGrid w:val="0"/>
          <w:kern w:val="0"/>
          <w:sz w:val="32"/>
          <w:szCs w:val="32"/>
          <w:highlight w:val="none"/>
          <w:lang w:val="en-US" w:eastAsia="zh-CN" w:bidi="ar-SA"/>
        </w:rPr>
      </w:pPr>
      <w:r>
        <w:rPr>
          <w:rFonts w:hint="eastAsia" w:ascii="仿宋_GB2312" w:hAnsi="仿宋_GB2312" w:eastAsia="仿宋_GB2312" w:cs="仿宋_GB2312"/>
          <w:snapToGrid w:val="0"/>
          <w:kern w:val="0"/>
          <w:sz w:val="32"/>
          <w:szCs w:val="32"/>
          <w:highlight w:val="none"/>
          <w:lang w:val="en-US" w:eastAsia="zh-CN" w:bidi="ar-SA"/>
        </w:rPr>
        <w:t xml:space="preserve">种植业管理处       邝  舒   020-37288270    </w:t>
      </w:r>
    </w:p>
    <w:p>
      <w:pPr>
        <w:adjustRightInd w:val="0"/>
        <w:snapToGrid w:val="0"/>
        <w:spacing w:beforeLines="0" w:afterLines="0" w:line="520" w:lineRule="exact"/>
        <w:ind w:firstLine="640" w:firstLineChars="200"/>
        <w:rPr>
          <w:rFonts w:hint="eastAsia" w:ascii="仿宋_GB2312" w:hAnsi="仿宋_GB2312" w:eastAsia="仿宋_GB2312" w:cs="仿宋_GB2312"/>
          <w:snapToGrid w:val="0"/>
          <w:kern w:val="0"/>
          <w:sz w:val="32"/>
          <w:szCs w:val="32"/>
          <w:highlight w:val="none"/>
          <w:lang w:val="en-US" w:eastAsia="zh-CN" w:bidi="ar-SA"/>
        </w:rPr>
      </w:pPr>
      <w:r>
        <w:rPr>
          <w:rFonts w:hint="eastAsia" w:ascii="仿宋_GB2312" w:hAnsi="仿宋_GB2312" w:eastAsia="仿宋_GB2312" w:cs="仿宋_GB2312"/>
          <w:snapToGrid w:val="0"/>
          <w:kern w:val="0"/>
          <w:sz w:val="32"/>
          <w:szCs w:val="32"/>
          <w:highlight w:val="none"/>
          <w:lang w:val="en-US" w:eastAsia="zh-CN" w:bidi="ar-SA"/>
        </w:rPr>
        <w:t>畜牧与饲料处       杨浩君   020-87241509</w:t>
      </w:r>
    </w:p>
    <w:p>
      <w:pPr>
        <w:adjustRightInd w:val="0"/>
        <w:snapToGrid w:val="0"/>
        <w:spacing w:beforeLines="0" w:afterLines="0" w:line="520" w:lineRule="exact"/>
        <w:ind w:firstLine="640" w:firstLineChars="200"/>
        <w:rPr>
          <w:rFonts w:hint="eastAsia" w:ascii="仿宋_GB2312" w:hAnsi="仿宋_GB2312" w:eastAsia="仿宋_GB2312" w:cs="仿宋_GB2312"/>
          <w:snapToGrid w:val="0"/>
          <w:kern w:val="0"/>
          <w:sz w:val="32"/>
          <w:szCs w:val="32"/>
          <w:highlight w:val="none"/>
          <w:lang w:val="en-US" w:eastAsia="zh-CN" w:bidi="ar-SA"/>
        </w:rPr>
      </w:pPr>
      <w:r>
        <w:rPr>
          <w:rFonts w:hint="eastAsia" w:ascii="仿宋_GB2312" w:hAnsi="仿宋_GB2312" w:eastAsia="仿宋_GB2312" w:cs="仿宋_GB2312"/>
          <w:snapToGrid w:val="0"/>
          <w:kern w:val="0"/>
          <w:sz w:val="32"/>
          <w:szCs w:val="32"/>
          <w:highlight w:val="none"/>
          <w:lang w:val="en-US" w:eastAsia="zh-CN" w:bidi="ar-SA"/>
        </w:rPr>
        <w:t xml:space="preserve">渔业发展处         孙秀秀   020-37289232       </w:t>
      </w:r>
    </w:p>
    <w:p>
      <w:pPr>
        <w:adjustRightInd w:val="0"/>
        <w:snapToGrid w:val="0"/>
        <w:spacing w:beforeLines="0" w:afterLines="0" w:line="520" w:lineRule="exact"/>
        <w:ind w:firstLine="640" w:firstLineChars="200"/>
        <w:rPr>
          <w:rFonts w:hint="eastAsia" w:ascii="仿宋_GB2312" w:hAnsi="仿宋_GB2312" w:eastAsia="仿宋_GB2312" w:cs="仿宋_GB2312"/>
          <w:snapToGrid w:val="0"/>
          <w:kern w:val="0"/>
          <w:sz w:val="32"/>
          <w:szCs w:val="32"/>
          <w:highlight w:val="none"/>
          <w:lang w:val="en-US" w:eastAsia="zh-CN" w:bidi="ar-SA"/>
        </w:rPr>
      </w:pPr>
      <w:r>
        <w:rPr>
          <w:rFonts w:hint="eastAsia" w:ascii="仿宋_GB2312" w:hAnsi="仿宋_GB2312" w:eastAsia="仿宋_GB2312" w:cs="仿宋_GB2312"/>
          <w:snapToGrid w:val="0"/>
          <w:kern w:val="0"/>
          <w:sz w:val="32"/>
          <w:szCs w:val="32"/>
          <w:highlight w:val="none"/>
          <w:lang w:val="en-US" w:eastAsia="zh-CN" w:bidi="ar-SA"/>
        </w:rPr>
        <w:t xml:space="preserve">市场与信息化处     文生威   020-37289272     </w:t>
      </w:r>
    </w:p>
    <w:p>
      <w:pPr>
        <w:adjustRightInd w:val="0"/>
        <w:snapToGrid w:val="0"/>
        <w:spacing w:beforeLines="0" w:afterLines="0" w:line="520" w:lineRule="exact"/>
        <w:ind w:firstLine="640" w:firstLineChars="200"/>
        <w:rPr>
          <w:rFonts w:hint="eastAsia" w:ascii="仿宋_GB2312" w:hAnsi="仿宋_GB2312" w:eastAsia="仿宋_GB2312" w:cs="仿宋_GB2312"/>
          <w:snapToGrid w:val="0"/>
          <w:kern w:val="0"/>
          <w:sz w:val="32"/>
          <w:szCs w:val="32"/>
          <w:highlight w:val="none"/>
          <w:lang w:val="en-US" w:eastAsia="zh-CN" w:bidi="ar-SA"/>
        </w:rPr>
      </w:pPr>
      <w:r>
        <w:rPr>
          <w:rFonts w:hint="eastAsia" w:ascii="仿宋_GB2312" w:hAnsi="仿宋_GB2312" w:eastAsia="仿宋_GB2312" w:cs="仿宋_GB2312"/>
          <w:snapToGrid w:val="0"/>
          <w:kern w:val="0"/>
          <w:sz w:val="32"/>
          <w:szCs w:val="32"/>
          <w:highlight w:val="none"/>
          <w:lang w:val="en-US" w:eastAsia="zh-CN" w:bidi="ar-SA"/>
        </w:rPr>
        <w:t>农业机械化管理处   胡兵文   020-37288702</w:t>
      </w:r>
    </w:p>
    <w:p>
      <w:pPr>
        <w:adjustRightInd w:val="0"/>
        <w:snapToGrid w:val="0"/>
        <w:spacing w:beforeLines="0" w:afterLines="0" w:line="520" w:lineRule="exact"/>
        <w:ind w:firstLine="640" w:firstLineChars="200"/>
        <w:rPr>
          <w:rFonts w:hint="eastAsia" w:ascii="仿宋_GB2312" w:hAnsi="仿宋_GB2312" w:eastAsia="仿宋_GB2312" w:cs="仿宋_GB2312"/>
          <w:snapToGrid w:val="0"/>
          <w:kern w:val="0"/>
          <w:sz w:val="32"/>
          <w:szCs w:val="32"/>
          <w:highlight w:val="none"/>
        </w:rPr>
      </w:pPr>
      <w:r>
        <w:rPr>
          <w:rFonts w:hint="eastAsia" w:ascii="仿宋_GB2312" w:hAnsi="仿宋_GB2312" w:eastAsia="仿宋_GB2312" w:cs="仿宋_GB2312"/>
          <w:snapToGrid w:val="0"/>
          <w:kern w:val="0"/>
          <w:sz w:val="32"/>
          <w:szCs w:val="32"/>
          <w:highlight w:val="none"/>
        </w:rPr>
        <w:t xml:space="preserve">                              </w:t>
      </w:r>
    </w:p>
    <w:p>
      <w:pPr>
        <w:adjustRightInd w:val="0"/>
        <w:snapToGrid w:val="0"/>
        <w:spacing w:beforeLines="0" w:afterLines="0" w:line="520" w:lineRule="exact"/>
        <w:ind w:firstLine="640" w:firstLineChars="200"/>
        <w:jc w:val="left"/>
        <w:outlineLvl w:val="9"/>
        <w:rPr>
          <w:rFonts w:hint="eastAsia" w:ascii="仿宋_GB2312" w:hAnsi="仿宋_GB2312" w:eastAsia="仿宋_GB2312" w:cs="仿宋_GB2312"/>
          <w:snapToGrid w:val="0"/>
          <w:kern w:val="0"/>
          <w:sz w:val="32"/>
          <w:szCs w:val="32"/>
          <w:highlight w:val="none"/>
        </w:rPr>
      </w:pPr>
      <w:r>
        <w:rPr>
          <w:rFonts w:hint="eastAsia" w:ascii="仿宋_GB2312" w:hAnsi="仿宋_GB2312" w:eastAsia="仿宋_GB2312" w:cs="仿宋_GB2312"/>
          <w:snapToGrid w:val="0"/>
          <w:kern w:val="0"/>
          <w:sz w:val="32"/>
          <w:szCs w:val="32"/>
          <w:highlight w:val="none"/>
        </w:rPr>
        <w:t>附件：</w:t>
      </w:r>
      <w:r>
        <w:rPr>
          <w:rFonts w:hint="eastAsia" w:ascii="仿宋_GB2312" w:hAnsi="仿宋_GB2312" w:eastAsia="仿宋_GB2312" w:cs="仿宋_GB2312"/>
          <w:snapToGrid w:val="0"/>
          <w:kern w:val="0"/>
          <w:sz w:val="32"/>
          <w:szCs w:val="32"/>
          <w:highlight w:val="none"/>
          <w:lang w:val="en-US" w:eastAsia="zh-CN" w:bidi="ar-SA"/>
        </w:rPr>
        <w:t>1.2024</w:t>
      </w:r>
      <w:r>
        <w:rPr>
          <w:rFonts w:hint="eastAsia" w:ascii="仿宋_GB2312" w:hAnsi="仿宋_GB2312" w:eastAsia="仿宋_GB2312" w:cs="仿宋_GB2312"/>
          <w:snapToGrid w:val="0"/>
          <w:kern w:val="0"/>
          <w:sz w:val="32"/>
          <w:szCs w:val="32"/>
          <w:highlight w:val="none"/>
        </w:rPr>
        <w:t>年</w:t>
      </w:r>
      <w:r>
        <w:rPr>
          <w:rFonts w:hint="eastAsia" w:ascii="仿宋_GB2312" w:hAnsi="仿宋_GB2312" w:eastAsia="仿宋_GB2312" w:cs="仿宋_GB2312"/>
          <w:snapToGrid w:val="0"/>
          <w:kern w:val="0"/>
          <w:sz w:val="32"/>
          <w:szCs w:val="32"/>
          <w:highlight w:val="none"/>
          <w:lang w:eastAsia="zh-CN"/>
        </w:rPr>
        <w:t>广东省</w:t>
      </w:r>
      <w:r>
        <w:rPr>
          <w:rFonts w:hint="eastAsia" w:ascii="仿宋_GB2312" w:hAnsi="仿宋_GB2312" w:eastAsia="仿宋_GB2312" w:cs="仿宋_GB2312"/>
          <w:snapToGrid w:val="0"/>
          <w:kern w:val="0"/>
          <w:sz w:val="32"/>
          <w:szCs w:val="32"/>
          <w:highlight w:val="none"/>
        </w:rPr>
        <w:t>现代设施农业创新引领区/基地申报</w:t>
      </w:r>
    </w:p>
    <w:p>
      <w:pPr>
        <w:adjustRightInd w:val="0"/>
        <w:snapToGrid w:val="0"/>
        <w:spacing w:beforeLines="0" w:afterLines="0" w:line="520" w:lineRule="exact"/>
        <w:ind w:firstLine="1920" w:firstLineChars="600"/>
        <w:jc w:val="left"/>
        <w:outlineLvl w:val="9"/>
        <w:rPr>
          <w:rFonts w:hint="eastAsia" w:ascii="仿宋_GB2312" w:hAnsi="仿宋_GB2312" w:eastAsia="仿宋_GB2312" w:cs="仿宋_GB2312"/>
          <w:snapToGrid w:val="0"/>
          <w:kern w:val="0"/>
          <w:sz w:val="32"/>
          <w:szCs w:val="32"/>
          <w:highlight w:val="none"/>
        </w:rPr>
      </w:pPr>
      <w:r>
        <w:rPr>
          <w:rFonts w:hint="eastAsia" w:ascii="仿宋_GB2312" w:hAnsi="仿宋_GB2312" w:eastAsia="仿宋_GB2312" w:cs="仿宋_GB2312"/>
          <w:snapToGrid w:val="0"/>
          <w:kern w:val="0"/>
          <w:sz w:val="32"/>
          <w:szCs w:val="32"/>
          <w:highlight w:val="none"/>
        </w:rPr>
        <w:t>书（样式）</w:t>
      </w:r>
    </w:p>
    <w:p>
      <w:pPr>
        <w:adjustRightInd w:val="0"/>
        <w:snapToGrid w:val="0"/>
        <w:spacing w:beforeLines="0" w:afterLines="0" w:line="520" w:lineRule="exact"/>
        <w:ind w:left="0" w:leftChars="0" w:firstLine="1600" w:firstLineChars="500"/>
        <w:jc w:val="both"/>
        <w:outlineLvl w:val="9"/>
        <w:rPr>
          <w:rFonts w:hint="eastAsia" w:ascii="仿宋_GB2312" w:hAnsi="仿宋_GB2312" w:eastAsia="仿宋_GB2312" w:cs="仿宋_GB2312"/>
          <w:snapToGrid w:val="0"/>
          <w:kern w:val="0"/>
          <w:sz w:val="32"/>
          <w:szCs w:val="32"/>
          <w:highlight w:val="none"/>
          <w:lang w:val="en-US" w:eastAsia="zh-CN" w:bidi="ar-SA"/>
        </w:rPr>
      </w:pPr>
      <w:r>
        <w:rPr>
          <w:rFonts w:hint="eastAsia" w:ascii="仿宋_GB2312" w:hAnsi="仿宋_GB2312" w:eastAsia="仿宋_GB2312" w:cs="仿宋_GB2312"/>
          <w:snapToGrid w:val="0"/>
          <w:kern w:val="0"/>
          <w:sz w:val="32"/>
          <w:szCs w:val="32"/>
          <w:highlight w:val="none"/>
          <w:lang w:val="en-US" w:eastAsia="zh-CN" w:bidi="ar-SA"/>
        </w:rPr>
        <w:t>2.2024年广东省现代设施农业创新引领区/基地遴选</w:t>
      </w:r>
    </w:p>
    <w:p>
      <w:pPr>
        <w:adjustRightInd w:val="0"/>
        <w:snapToGrid w:val="0"/>
        <w:spacing w:beforeLines="0" w:afterLines="0" w:line="540" w:lineRule="exact"/>
        <w:ind w:left="0" w:leftChars="0" w:firstLine="1920" w:firstLineChars="600"/>
        <w:jc w:val="both"/>
        <w:outlineLvl w:val="9"/>
        <w:rPr>
          <w:rFonts w:hint="eastAsia" w:ascii="仿宋_GB2312" w:hAnsi="仿宋_GB2312" w:eastAsia="仿宋_GB2312" w:cs="仿宋_GB2312"/>
          <w:snapToGrid w:val="0"/>
          <w:kern w:val="0"/>
          <w:sz w:val="32"/>
          <w:szCs w:val="32"/>
          <w:highlight w:val="none"/>
          <w:lang w:val="en-US" w:eastAsia="zh-CN" w:bidi="ar-SA"/>
        </w:rPr>
      </w:pPr>
      <w:r>
        <w:rPr>
          <w:rFonts w:hint="eastAsia" w:ascii="仿宋_GB2312" w:hAnsi="仿宋_GB2312" w:eastAsia="仿宋_GB2312" w:cs="仿宋_GB2312"/>
          <w:snapToGrid w:val="0"/>
          <w:kern w:val="0"/>
          <w:sz w:val="32"/>
          <w:szCs w:val="32"/>
          <w:highlight w:val="none"/>
          <w:lang w:val="en-US" w:eastAsia="zh-CN" w:bidi="ar-SA"/>
        </w:rPr>
        <w:t>指标表</w:t>
      </w:r>
    </w:p>
    <w:p>
      <w:pPr>
        <w:adjustRightInd/>
        <w:snapToGrid/>
        <w:spacing w:line="240" w:lineRule="auto"/>
        <w:ind w:left="0" w:leftChars="0" w:firstLine="0" w:firstLineChars="0"/>
        <w:jc w:val="left"/>
        <w:outlineLvl w:val="9"/>
        <w:rPr>
          <w:rFonts w:hint="eastAsia" w:ascii="仿宋_GB2312" w:hAnsi="仿宋_GB2312" w:eastAsia="仿宋_GB2312" w:cs="仿宋_GB2312"/>
          <w:snapToGrid w:val="0"/>
          <w:kern w:val="0"/>
          <w:sz w:val="32"/>
          <w:szCs w:val="32"/>
          <w:highlight w:val="none"/>
          <w:lang w:val="en-US" w:eastAsia="zh-CN" w:bidi="ar-SA"/>
        </w:rPr>
      </w:pPr>
      <w:r>
        <w:rPr>
          <w:rFonts w:hint="eastAsia" w:ascii="仿宋_GB2312" w:hAnsi="仿宋_GB2312" w:eastAsia="仿宋_GB2312" w:cs="仿宋_GB2312"/>
          <w:snapToGrid w:val="0"/>
          <w:kern w:val="0"/>
          <w:sz w:val="32"/>
          <w:szCs w:val="32"/>
          <w:highlight w:val="none"/>
          <w:lang w:val="en-US" w:eastAsia="zh-CN" w:bidi="ar-SA"/>
        </w:rPr>
        <w:br w:type="page"/>
      </w:r>
    </w:p>
    <w:p>
      <w:pPr>
        <w:adjustRightInd w:val="0"/>
        <w:snapToGrid w:val="0"/>
        <w:spacing w:beforeLines="0" w:afterLines="0" w:line="540" w:lineRule="exact"/>
        <w:ind w:left="0" w:leftChars="0" w:firstLine="1920" w:firstLineChars="600"/>
        <w:jc w:val="both"/>
        <w:outlineLvl w:val="9"/>
        <w:rPr>
          <w:rFonts w:hint="eastAsia" w:ascii="仿宋_GB2312" w:hAnsi="仿宋_GB2312" w:eastAsia="仿宋_GB2312" w:cs="仿宋_GB2312"/>
          <w:bCs w:val="0"/>
          <w:snapToGrid w:val="0"/>
          <w:kern w:val="0"/>
          <w:sz w:val="32"/>
          <w:szCs w:val="32"/>
          <w:highlight w:val="none"/>
          <w:lang w:eastAsia="zh-CN"/>
        </w:rPr>
      </w:pPr>
    </w:p>
    <w:p>
      <w:pPr>
        <w:adjustRightInd w:val="0"/>
        <w:snapToGrid w:val="0"/>
        <w:spacing w:beforeLines="0" w:afterLines="0" w:line="540" w:lineRule="exact"/>
        <w:ind w:firstLine="0" w:firstLineChars="0"/>
        <w:rPr>
          <w:rFonts w:hint="eastAsia" w:ascii="仿宋_GB2312" w:hAnsi="仿宋_GB2312" w:eastAsia="仿宋_GB2312" w:cs="仿宋_GB2312"/>
          <w:snapToGrid w:val="0"/>
          <w:kern w:val="0"/>
          <w:sz w:val="32"/>
          <w:szCs w:val="32"/>
          <w:highlight w:val="none"/>
          <w:lang w:val="en-US" w:eastAsia="zh-CN" w:bidi="ar-SA"/>
        </w:rPr>
      </w:pPr>
      <w:r>
        <w:rPr>
          <w:rFonts w:hint="eastAsia" w:ascii="仿宋_GB2312" w:hAnsi="仿宋_GB2312" w:eastAsia="仿宋_GB2312" w:cs="仿宋_GB2312"/>
          <w:snapToGrid w:val="0"/>
          <w:kern w:val="0"/>
          <w:sz w:val="32"/>
          <w:szCs w:val="32"/>
          <w:highlight w:val="none"/>
          <w:lang w:val="en-US" w:eastAsia="zh-CN" w:bidi="ar-SA"/>
        </w:rPr>
        <w:t>（此页无正文）</w:t>
      </w:r>
    </w:p>
    <w:p>
      <w:pPr>
        <w:adjustRightInd w:val="0"/>
        <w:snapToGrid w:val="0"/>
        <w:spacing w:beforeLines="0" w:afterLines="0" w:line="540" w:lineRule="exact"/>
        <w:ind w:firstLine="0" w:firstLineChars="0"/>
        <w:rPr>
          <w:rFonts w:hint="eastAsia" w:ascii="仿宋_GB2312" w:hAnsi="仿宋_GB2312" w:eastAsia="仿宋_GB2312" w:cs="仿宋_GB2312"/>
          <w:snapToGrid w:val="0"/>
          <w:kern w:val="0"/>
          <w:sz w:val="32"/>
          <w:szCs w:val="32"/>
          <w:highlight w:val="none"/>
          <w:lang w:val="en-US" w:eastAsia="zh-CN" w:bidi="ar-SA"/>
        </w:rPr>
      </w:pPr>
    </w:p>
    <w:p>
      <w:pPr>
        <w:adjustRightInd w:val="0"/>
        <w:snapToGrid w:val="0"/>
        <w:spacing w:beforeLines="0" w:afterLines="0" w:line="540" w:lineRule="exact"/>
        <w:ind w:firstLine="0" w:firstLineChars="0"/>
        <w:rPr>
          <w:rFonts w:hint="eastAsia" w:ascii="仿宋_GB2312" w:hAnsi="仿宋_GB2312" w:eastAsia="仿宋_GB2312" w:cs="仿宋_GB2312"/>
          <w:snapToGrid w:val="0"/>
          <w:kern w:val="0"/>
          <w:sz w:val="32"/>
          <w:szCs w:val="32"/>
          <w:highlight w:val="none"/>
          <w:lang w:val="en-US" w:eastAsia="zh-CN" w:bidi="ar-SA"/>
        </w:rPr>
      </w:pPr>
    </w:p>
    <w:p>
      <w:pPr>
        <w:adjustRightInd w:val="0"/>
        <w:snapToGrid w:val="0"/>
        <w:spacing w:beforeLines="0" w:afterLines="0" w:line="540" w:lineRule="exact"/>
        <w:ind w:firstLine="0" w:firstLineChars="0"/>
        <w:rPr>
          <w:rFonts w:hint="eastAsia" w:ascii="仿宋_GB2312" w:hAnsi="仿宋_GB2312" w:eastAsia="仿宋_GB2312" w:cs="仿宋_GB2312"/>
          <w:snapToGrid w:val="0"/>
          <w:kern w:val="0"/>
          <w:sz w:val="32"/>
          <w:szCs w:val="32"/>
          <w:highlight w:val="none"/>
          <w:lang w:val="en-US" w:eastAsia="zh-CN" w:bidi="ar-SA"/>
        </w:rPr>
      </w:pPr>
    </w:p>
    <w:p>
      <w:pPr>
        <w:adjustRightInd w:val="0"/>
        <w:snapToGrid w:val="0"/>
        <w:spacing w:beforeLines="0" w:afterLines="0" w:line="540" w:lineRule="exact"/>
        <w:ind w:firstLine="0" w:firstLineChars="0"/>
        <w:rPr>
          <w:rFonts w:hint="eastAsia" w:ascii="仿宋_GB2312" w:hAnsi="仿宋_GB2312" w:eastAsia="仿宋_GB2312" w:cs="仿宋_GB2312"/>
          <w:snapToGrid w:val="0"/>
          <w:kern w:val="0"/>
          <w:sz w:val="32"/>
          <w:szCs w:val="32"/>
          <w:highlight w:val="none"/>
          <w:lang w:val="en-US" w:eastAsia="zh-CN" w:bidi="ar-SA"/>
        </w:rPr>
      </w:pPr>
    </w:p>
    <w:p>
      <w:pPr>
        <w:adjustRightInd w:val="0"/>
        <w:snapToGrid w:val="0"/>
        <w:spacing w:beforeLines="0" w:afterLines="0" w:line="540" w:lineRule="exact"/>
        <w:ind w:firstLine="640" w:firstLineChars="200"/>
        <w:rPr>
          <w:rFonts w:hint="eastAsia" w:ascii="仿宋_GB2312" w:hAnsi="仿宋_GB2312" w:eastAsia="仿宋_GB2312" w:cs="仿宋_GB2312"/>
          <w:snapToGrid w:val="0"/>
          <w:kern w:val="0"/>
          <w:sz w:val="32"/>
          <w:szCs w:val="32"/>
          <w:highlight w:val="none"/>
        </w:rPr>
      </w:pPr>
      <w:r>
        <w:rPr>
          <w:rFonts w:hint="eastAsia" w:ascii="仿宋_GB2312" w:hAnsi="仿宋_GB2312" w:eastAsia="仿宋_GB2312" w:cs="仿宋_GB2312"/>
          <w:snapToGrid w:val="0"/>
          <w:kern w:val="0"/>
          <w:sz w:val="32"/>
          <w:szCs w:val="32"/>
          <w:highlight w:val="none"/>
        </w:rPr>
        <w:t xml:space="preserve">                        </w:t>
      </w:r>
      <w:r>
        <w:rPr>
          <w:rFonts w:hint="eastAsia" w:ascii="仿宋_GB2312" w:hAnsi="仿宋_GB2312" w:eastAsia="仿宋_GB2312" w:cs="仿宋_GB2312"/>
          <w:snapToGrid w:val="0"/>
          <w:kern w:val="0"/>
          <w:sz w:val="32"/>
          <w:szCs w:val="32"/>
          <w:highlight w:val="none"/>
          <w:lang w:eastAsia="zh-CN"/>
        </w:rPr>
        <w:t>广东省</w:t>
      </w:r>
      <w:r>
        <w:rPr>
          <w:rFonts w:hint="eastAsia" w:ascii="仿宋_GB2312" w:hAnsi="仿宋_GB2312" w:eastAsia="仿宋_GB2312" w:cs="仿宋_GB2312"/>
          <w:snapToGrid w:val="0"/>
          <w:kern w:val="0"/>
          <w:sz w:val="32"/>
          <w:szCs w:val="32"/>
          <w:highlight w:val="none"/>
        </w:rPr>
        <w:t>农业农村厅</w:t>
      </w:r>
    </w:p>
    <w:p>
      <w:pPr>
        <w:adjustRightInd w:val="0"/>
        <w:snapToGrid w:val="0"/>
        <w:spacing w:beforeLines="0" w:afterLines="0" w:line="540" w:lineRule="exact"/>
        <w:ind w:firstLine="640" w:firstLineChars="200"/>
        <w:rPr>
          <w:rFonts w:hint="eastAsia" w:ascii="仿宋_GB2312" w:hAnsi="仿宋_GB2312" w:eastAsia="仿宋_GB2312" w:cs="仿宋_GB2312"/>
          <w:snapToGrid w:val="0"/>
          <w:kern w:val="0"/>
          <w:sz w:val="32"/>
          <w:szCs w:val="32"/>
          <w:highlight w:val="none"/>
          <w:lang w:val="en-US" w:eastAsia="zh-CN" w:bidi="ar-SA"/>
        </w:rPr>
      </w:pPr>
      <w:r>
        <w:rPr>
          <w:rFonts w:hint="eastAsia" w:ascii="仿宋_GB2312" w:hAnsi="仿宋_GB2312" w:eastAsia="仿宋_GB2312" w:cs="仿宋_GB2312"/>
          <w:snapToGrid w:val="0"/>
          <w:kern w:val="0"/>
          <w:sz w:val="32"/>
          <w:szCs w:val="32"/>
          <w:highlight w:val="none"/>
        </w:rPr>
        <w:t xml:space="preserve">                    </w:t>
      </w:r>
      <w:r>
        <w:rPr>
          <w:rFonts w:hint="eastAsia" w:ascii="仿宋_GB2312" w:hAnsi="仿宋_GB2312" w:eastAsia="仿宋_GB2312" w:cs="仿宋_GB2312"/>
          <w:snapToGrid w:val="0"/>
          <w:kern w:val="0"/>
          <w:sz w:val="32"/>
          <w:szCs w:val="32"/>
          <w:highlight w:val="none"/>
          <w:lang w:val="en-US" w:eastAsia="zh-CN" w:bidi="ar-SA"/>
        </w:rPr>
        <w:t xml:space="preserve">    2024年1月12日</w:t>
      </w:r>
    </w:p>
    <w:p>
      <w:pPr>
        <w:pStyle w:val="2"/>
        <w:adjustRightInd w:val="0"/>
        <w:snapToGrid w:val="0"/>
        <w:spacing w:beforeLines="0" w:after="0" w:afterLines="0" w:line="540" w:lineRule="exact"/>
        <w:ind w:left="0" w:leftChars="0" w:firstLine="880"/>
        <w:rPr>
          <w:rFonts w:hint="eastAsia" w:ascii="仿宋_GB2312" w:hAnsi="仿宋_GB2312" w:eastAsia="仿宋_GB2312" w:cs="仿宋_GB2312"/>
          <w:b w:val="0"/>
          <w:bCs w:val="0"/>
          <w:snapToGrid w:val="0"/>
          <w:color w:val="000000"/>
          <w:kern w:val="0"/>
          <w:sz w:val="32"/>
          <w:szCs w:val="32"/>
          <w:highlight w:val="none"/>
          <w:lang w:val="en-US" w:eastAsia="zh-CN"/>
        </w:rPr>
      </w:pPr>
    </w:p>
    <w:p>
      <w:pPr>
        <w:pStyle w:val="2"/>
        <w:adjustRightInd w:val="0"/>
        <w:snapToGrid w:val="0"/>
        <w:spacing w:beforeLines="0" w:after="0" w:afterLines="0" w:line="540" w:lineRule="exact"/>
        <w:ind w:left="0" w:leftChars="0" w:firstLine="880"/>
        <w:rPr>
          <w:rFonts w:hint="eastAsia" w:ascii="仿宋_GB2312" w:hAnsi="仿宋_GB2312" w:eastAsia="仿宋_GB2312" w:cs="仿宋_GB2312"/>
          <w:b w:val="0"/>
          <w:bCs w:val="0"/>
          <w:snapToGrid w:val="0"/>
          <w:color w:val="000000"/>
          <w:kern w:val="0"/>
          <w:sz w:val="32"/>
          <w:szCs w:val="32"/>
          <w:highlight w:val="none"/>
          <w:lang w:val="en-US" w:eastAsia="zh-CN"/>
        </w:rPr>
      </w:pPr>
    </w:p>
    <w:p>
      <w:pPr>
        <w:pStyle w:val="2"/>
        <w:adjustRightInd w:val="0"/>
        <w:snapToGrid w:val="0"/>
        <w:spacing w:beforeLines="0" w:after="0" w:afterLines="0" w:line="540" w:lineRule="exact"/>
        <w:ind w:left="0" w:leftChars="0" w:firstLine="880"/>
        <w:rPr>
          <w:rFonts w:hint="eastAsia" w:ascii="仿宋_GB2312" w:hAnsi="仿宋_GB2312" w:eastAsia="仿宋_GB2312" w:cs="仿宋_GB2312"/>
          <w:b w:val="0"/>
          <w:bCs w:val="0"/>
          <w:snapToGrid w:val="0"/>
          <w:color w:val="000000"/>
          <w:kern w:val="0"/>
          <w:sz w:val="32"/>
          <w:szCs w:val="32"/>
          <w:highlight w:val="none"/>
          <w:lang w:val="en-US" w:eastAsia="zh-CN"/>
        </w:rPr>
      </w:pPr>
    </w:p>
    <w:p>
      <w:pPr>
        <w:adjustRightInd w:val="0"/>
        <w:snapToGrid w:val="0"/>
        <w:spacing w:beforeLines="0" w:afterLines="0" w:line="590" w:lineRule="exact"/>
        <w:ind w:firstLine="0" w:firstLineChars="0"/>
        <w:rPr>
          <w:rFonts w:hint="eastAsia" w:ascii="仿宋_GB2312" w:hAnsi="仿宋_GB2312" w:eastAsia="仿宋_GB2312" w:cs="仿宋_GB2312"/>
          <w:bCs w:val="0"/>
          <w:snapToGrid w:val="0"/>
          <w:kern w:val="0"/>
          <w:sz w:val="10"/>
          <w:szCs w:val="10"/>
          <w:highlight w:val="none"/>
          <w:lang w:val="en-US" w:eastAsia="zh-CN"/>
        </w:rPr>
      </w:pPr>
    </w:p>
    <w:p>
      <w:pPr>
        <w:adjustRightInd w:val="0"/>
        <w:snapToGrid w:val="0"/>
        <w:spacing w:beforeLines="0" w:afterLines="0" w:line="590" w:lineRule="exact"/>
        <w:ind w:firstLine="0" w:firstLineChars="0"/>
        <w:rPr>
          <w:rFonts w:hint="eastAsia" w:ascii="仿宋_GB2312" w:hAnsi="仿宋_GB2312" w:eastAsia="仿宋_GB2312" w:cs="仿宋_GB2312"/>
          <w:bCs w:val="0"/>
          <w:snapToGrid w:val="0"/>
          <w:kern w:val="0"/>
          <w:sz w:val="32"/>
          <w:szCs w:val="32"/>
          <w:highlight w:val="none"/>
          <w:lang w:val="en-US" w:eastAsia="zh-CN"/>
        </w:rPr>
      </w:pPr>
    </w:p>
    <w:p>
      <w:pPr>
        <w:adjustRightInd w:val="0"/>
        <w:snapToGrid w:val="0"/>
        <w:spacing w:beforeLines="0" w:afterLines="0" w:line="590" w:lineRule="exact"/>
        <w:ind w:firstLine="0" w:firstLineChars="0"/>
        <w:rPr>
          <w:rFonts w:hint="eastAsia" w:ascii="仿宋_GB2312" w:hAnsi="仿宋_GB2312" w:eastAsia="仿宋_GB2312" w:cs="仿宋_GB2312"/>
          <w:bCs w:val="0"/>
          <w:snapToGrid w:val="0"/>
          <w:kern w:val="0"/>
          <w:sz w:val="32"/>
          <w:szCs w:val="32"/>
          <w:highlight w:val="none"/>
          <w:lang w:val="en-US" w:eastAsia="zh-CN"/>
        </w:rPr>
      </w:pPr>
    </w:p>
    <w:p>
      <w:pPr>
        <w:adjustRightInd w:val="0"/>
        <w:snapToGrid w:val="0"/>
        <w:spacing w:beforeLines="0" w:afterLines="0" w:line="590" w:lineRule="exact"/>
        <w:ind w:firstLine="0" w:firstLineChars="0"/>
        <w:rPr>
          <w:rFonts w:hint="eastAsia" w:ascii="仿宋_GB2312" w:hAnsi="仿宋_GB2312" w:eastAsia="仿宋_GB2312" w:cs="仿宋_GB2312"/>
          <w:bCs w:val="0"/>
          <w:snapToGrid w:val="0"/>
          <w:kern w:val="0"/>
          <w:sz w:val="32"/>
          <w:szCs w:val="32"/>
          <w:highlight w:val="none"/>
          <w:lang w:val="en-US" w:eastAsia="zh-CN"/>
        </w:rPr>
      </w:pPr>
    </w:p>
    <w:p>
      <w:pPr>
        <w:adjustRightInd w:val="0"/>
        <w:snapToGrid w:val="0"/>
        <w:spacing w:beforeLines="0" w:afterLines="0" w:line="590" w:lineRule="exact"/>
        <w:ind w:firstLine="0" w:firstLineChars="0"/>
        <w:rPr>
          <w:rFonts w:hint="eastAsia" w:ascii="仿宋_GB2312" w:hAnsi="仿宋_GB2312" w:eastAsia="仿宋_GB2312" w:cs="仿宋_GB2312"/>
          <w:bCs w:val="0"/>
          <w:snapToGrid w:val="0"/>
          <w:kern w:val="0"/>
          <w:sz w:val="32"/>
          <w:szCs w:val="32"/>
          <w:highlight w:val="none"/>
          <w:lang w:val="en-US" w:eastAsia="zh-CN"/>
        </w:rPr>
      </w:pPr>
    </w:p>
    <w:p>
      <w:pPr>
        <w:adjustRightInd w:val="0"/>
        <w:snapToGrid w:val="0"/>
        <w:spacing w:beforeLines="0" w:afterLines="0" w:line="590" w:lineRule="exact"/>
        <w:ind w:firstLine="0" w:firstLineChars="0"/>
        <w:rPr>
          <w:rFonts w:hint="eastAsia" w:ascii="仿宋_GB2312" w:hAnsi="仿宋_GB2312" w:eastAsia="仿宋_GB2312" w:cs="仿宋_GB2312"/>
          <w:bCs w:val="0"/>
          <w:snapToGrid w:val="0"/>
          <w:kern w:val="0"/>
          <w:sz w:val="32"/>
          <w:szCs w:val="32"/>
          <w:highlight w:val="none"/>
          <w:lang w:val="en-US" w:eastAsia="zh-CN"/>
        </w:rPr>
      </w:pPr>
    </w:p>
    <w:p>
      <w:pPr>
        <w:adjustRightInd w:val="0"/>
        <w:snapToGrid w:val="0"/>
        <w:spacing w:beforeLines="0" w:afterLines="0" w:line="590" w:lineRule="exact"/>
        <w:ind w:firstLine="0" w:firstLineChars="0"/>
        <w:rPr>
          <w:rFonts w:hint="eastAsia" w:ascii="仿宋_GB2312" w:hAnsi="仿宋_GB2312" w:eastAsia="仿宋_GB2312" w:cs="仿宋_GB2312"/>
          <w:bCs w:val="0"/>
          <w:snapToGrid w:val="0"/>
          <w:kern w:val="0"/>
          <w:sz w:val="32"/>
          <w:szCs w:val="32"/>
          <w:highlight w:val="none"/>
          <w:lang w:val="en-US" w:eastAsia="zh-CN"/>
        </w:rPr>
      </w:pPr>
    </w:p>
    <w:p>
      <w:pPr>
        <w:adjustRightInd w:val="0"/>
        <w:snapToGrid w:val="0"/>
        <w:spacing w:beforeLines="0" w:afterLines="0" w:line="590" w:lineRule="exact"/>
        <w:ind w:firstLine="0" w:firstLineChars="0"/>
        <w:rPr>
          <w:rFonts w:hint="eastAsia" w:ascii="仿宋_GB2312" w:hAnsi="仿宋_GB2312" w:eastAsia="仿宋_GB2312" w:cs="仿宋_GB2312"/>
          <w:bCs w:val="0"/>
          <w:snapToGrid w:val="0"/>
          <w:kern w:val="0"/>
          <w:sz w:val="32"/>
          <w:szCs w:val="32"/>
          <w:highlight w:val="none"/>
          <w:lang w:val="en-US" w:eastAsia="zh-CN"/>
        </w:rPr>
      </w:pPr>
    </w:p>
    <w:p>
      <w:pPr>
        <w:adjustRightInd w:val="0"/>
        <w:snapToGrid w:val="0"/>
        <w:spacing w:beforeLines="0" w:afterLines="0" w:line="590" w:lineRule="exact"/>
        <w:ind w:firstLine="0" w:firstLineChars="0"/>
        <w:rPr>
          <w:rFonts w:hint="eastAsia" w:ascii="仿宋_GB2312" w:hAnsi="仿宋_GB2312" w:eastAsia="仿宋_GB2312" w:cs="仿宋_GB2312"/>
          <w:bCs w:val="0"/>
          <w:snapToGrid w:val="0"/>
          <w:kern w:val="0"/>
          <w:sz w:val="32"/>
          <w:szCs w:val="32"/>
          <w:highlight w:val="none"/>
          <w:lang w:val="en-US" w:eastAsia="zh-CN"/>
        </w:rPr>
      </w:pPr>
    </w:p>
    <w:p>
      <w:pPr>
        <w:adjustRightInd w:val="0"/>
        <w:snapToGrid w:val="0"/>
        <w:spacing w:beforeLines="0" w:afterLines="0" w:line="590" w:lineRule="exact"/>
        <w:ind w:firstLine="0" w:firstLineChars="0"/>
        <w:rPr>
          <w:rFonts w:hint="eastAsia" w:ascii="仿宋_GB2312" w:hAnsi="仿宋_GB2312" w:eastAsia="仿宋_GB2312" w:cs="仿宋_GB2312"/>
          <w:bCs w:val="0"/>
          <w:snapToGrid w:val="0"/>
          <w:kern w:val="0"/>
          <w:sz w:val="32"/>
          <w:szCs w:val="32"/>
          <w:highlight w:val="none"/>
          <w:lang w:val="en-US" w:eastAsia="zh-CN"/>
        </w:rPr>
      </w:pPr>
    </w:p>
    <w:p>
      <w:pPr>
        <w:adjustRightInd w:val="0"/>
        <w:snapToGrid w:val="0"/>
        <w:spacing w:beforeLines="0" w:afterLines="0" w:line="590" w:lineRule="exact"/>
        <w:ind w:firstLine="0" w:firstLineChars="0"/>
        <w:rPr>
          <w:rFonts w:hint="eastAsia" w:ascii="仿宋_GB2312" w:hAnsi="仿宋_GB2312" w:eastAsia="仿宋_GB2312" w:cs="仿宋_GB2312"/>
          <w:bCs w:val="0"/>
          <w:snapToGrid w:val="0"/>
          <w:kern w:val="0"/>
          <w:sz w:val="32"/>
          <w:szCs w:val="32"/>
          <w:highlight w:val="none"/>
          <w:lang w:val="en-US" w:eastAsia="zh-CN"/>
        </w:rPr>
      </w:pPr>
      <w:r>
        <w:rPr>
          <w:rFonts w:hint="eastAsia" w:ascii="黑体" w:hAnsi="黑体" w:eastAsia="黑体" w:cs="黑体"/>
          <w:bCs w:val="0"/>
          <w:snapToGrid w:val="0"/>
          <w:kern w:val="0"/>
          <w:sz w:val="32"/>
          <w:szCs w:val="32"/>
          <w:highlight w:val="none"/>
          <w:lang w:val="en-US" w:eastAsia="zh-CN"/>
        </w:rPr>
        <w:t>公开方式：</w:t>
      </w:r>
      <w:r>
        <w:rPr>
          <w:rFonts w:hint="eastAsia" w:ascii="仿宋_GB2312" w:hAnsi="仿宋_GB2312" w:eastAsia="仿宋_GB2312" w:cs="仿宋_GB2312"/>
          <w:bCs w:val="0"/>
          <w:snapToGrid w:val="0"/>
          <w:kern w:val="0"/>
          <w:sz w:val="32"/>
          <w:szCs w:val="32"/>
          <w:highlight w:val="none"/>
          <w:lang w:val="en-US" w:eastAsia="zh-CN"/>
        </w:rPr>
        <w:t>主动公开</w:t>
      </w:r>
    </w:p>
    <w:p>
      <w:pPr>
        <w:keepNext w:val="0"/>
        <w:keepLines w:val="0"/>
        <w:pageBreakBefore w:val="0"/>
        <w:widowControl w:val="0"/>
        <w:kinsoku/>
        <w:wordWrap/>
        <w:overflowPunct/>
        <w:topLinePunct w:val="0"/>
        <w:autoSpaceDE/>
        <w:autoSpaceDN/>
        <w:bidi w:val="0"/>
        <w:adjustRightInd/>
        <w:snapToGrid/>
        <w:spacing w:after="0" w:afterLines="0" w:afterAutospacing="0"/>
        <w:ind w:left="0" w:leftChars="0" w:firstLine="0" w:firstLineChars="0"/>
        <w:jc w:val="both"/>
        <w:textAlignment w:val="auto"/>
        <w:outlineLvl w:val="9"/>
        <w:rPr>
          <w:rFonts w:hint="eastAsia" w:ascii="黑体" w:hAnsi="黑体" w:eastAsia="黑体" w:cs="黑体"/>
          <w:kern w:val="2"/>
          <w:sz w:val="32"/>
          <w:szCs w:val="32"/>
          <w:lang w:val="en-US" w:eastAsia="zh-CN" w:bidi="ar-SA"/>
        </w:rPr>
        <w:sectPr>
          <w:footerReference r:id="rId3" w:type="default"/>
          <w:pgSz w:w="11906" w:h="16838"/>
          <w:pgMar w:top="1871" w:right="1531" w:bottom="1871" w:left="1531" w:header="851" w:footer="1417" w:gutter="0"/>
          <w:pgNumType w:fmt="decimal" w:start="2"/>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snapToGrid/>
        <w:spacing w:after="0" w:afterLines="0" w:afterAutospacing="0"/>
        <w:ind w:left="0" w:leftChars="0" w:firstLine="0" w:firstLineChars="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附件1</w:t>
      </w:r>
    </w:p>
    <w:p>
      <w:pPr>
        <w:widowControl w:val="0"/>
        <w:spacing w:after="120" w:afterLines="0" w:afterAutospacing="0"/>
        <w:ind w:left="0" w:leftChars="0" w:firstLine="0" w:firstLineChars="0"/>
        <w:jc w:val="center"/>
        <w:rPr>
          <w:rFonts w:hint="default" w:ascii="方正小标宋简体" w:hAnsi="方正小标宋简体" w:eastAsia="方正小标宋简体" w:cs="方正小标宋简体"/>
          <w:bCs w:val="0"/>
          <w:kern w:val="2"/>
          <w:sz w:val="36"/>
          <w:szCs w:val="36"/>
          <w:lang w:val="en-US" w:eastAsia="zh-CN" w:bidi="ar-SA"/>
        </w:rPr>
      </w:pPr>
    </w:p>
    <w:p>
      <w:pPr>
        <w:widowControl w:val="0"/>
        <w:spacing w:after="120" w:afterLines="0" w:afterAutospacing="0"/>
        <w:ind w:left="0" w:leftChars="0" w:firstLine="0" w:firstLineChars="0"/>
        <w:jc w:val="center"/>
        <w:rPr>
          <w:rFonts w:hint="default" w:ascii="方正小标宋简体" w:hAnsi="方正小标宋简体" w:eastAsia="方正小标宋简体" w:cs="方正小标宋简体"/>
          <w:bCs w:val="0"/>
          <w:kern w:val="2"/>
          <w:sz w:val="36"/>
          <w:szCs w:val="36"/>
          <w:lang w:val="en-US" w:eastAsia="zh-CN" w:bidi="ar-SA"/>
        </w:rPr>
      </w:pPr>
    </w:p>
    <w:p>
      <w:pPr>
        <w:widowControl w:val="0"/>
        <w:spacing w:after="120" w:afterLines="0" w:afterAutospacing="0"/>
        <w:ind w:left="0" w:leftChars="0" w:firstLine="0" w:firstLineChars="0"/>
        <w:jc w:val="center"/>
        <w:rPr>
          <w:rFonts w:hint="default" w:ascii="方正小标宋简体" w:hAnsi="方正小标宋简体" w:eastAsia="方正小标宋简体" w:cs="方正小标宋简体"/>
          <w:bCs w:val="0"/>
          <w:kern w:val="2"/>
          <w:sz w:val="36"/>
          <w:szCs w:val="36"/>
          <w:lang w:val="en-US" w:eastAsia="zh-CN" w:bidi="ar-SA"/>
        </w:rPr>
      </w:pPr>
    </w:p>
    <w:p>
      <w:pPr>
        <w:widowControl w:val="0"/>
        <w:spacing w:after="120" w:afterLines="0" w:afterAutospacing="0"/>
        <w:ind w:left="0" w:leftChars="0" w:firstLine="0" w:firstLineChars="0"/>
        <w:jc w:val="center"/>
        <w:rPr>
          <w:rFonts w:hint="default" w:ascii="方正小标宋简体" w:hAnsi="方正小标宋简体" w:eastAsia="方正小标宋简体" w:cs="方正小标宋简体"/>
          <w:bCs w:val="0"/>
          <w:kern w:val="2"/>
          <w:sz w:val="44"/>
          <w:szCs w:val="44"/>
          <w:lang w:val="en-US" w:eastAsia="zh-CN" w:bidi="ar-SA"/>
        </w:rPr>
      </w:pPr>
      <w:r>
        <w:rPr>
          <w:rFonts w:hint="default" w:ascii="方正小标宋简体" w:hAnsi="方正小标宋简体" w:eastAsia="方正小标宋简体" w:cs="方正小标宋简体"/>
          <w:bCs w:val="0"/>
          <w:kern w:val="2"/>
          <w:sz w:val="44"/>
          <w:szCs w:val="44"/>
          <w:highlight w:val="none"/>
          <w:lang w:val="en-US" w:eastAsia="zh-CN" w:bidi="ar-SA"/>
        </w:rPr>
        <w:t>202</w:t>
      </w:r>
      <w:r>
        <w:rPr>
          <w:rFonts w:hint="eastAsia" w:ascii="方正小标宋简体" w:hAnsi="方正小标宋简体" w:eastAsia="方正小标宋简体" w:cs="方正小标宋简体"/>
          <w:bCs w:val="0"/>
          <w:kern w:val="2"/>
          <w:sz w:val="44"/>
          <w:szCs w:val="44"/>
          <w:highlight w:val="none"/>
          <w:lang w:val="en-US" w:eastAsia="zh-CN" w:bidi="ar-SA"/>
        </w:rPr>
        <w:t>4</w:t>
      </w:r>
      <w:r>
        <w:rPr>
          <w:rFonts w:hint="default" w:ascii="方正小标宋简体" w:hAnsi="方正小标宋简体" w:eastAsia="方正小标宋简体" w:cs="方正小标宋简体"/>
          <w:bCs w:val="0"/>
          <w:kern w:val="2"/>
          <w:sz w:val="44"/>
          <w:szCs w:val="44"/>
          <w:highlight w:val="none"/>
          <w:lang w:val="en-US" w:eastAsia="zh-CN" w:bidi="ar-SA"/>
        </w:rPr>
        <w:t>年</w:t>
      </w:r>
      <w:r>
        <w:rPr>
          <w:rFonts w:hint="eastAsia" w:ascii="方正小标宋简体" w:hAnsi="方正小标宋简体" w:eastAsia="方正小标宋简体" w:cs="方正小标宋简体"/>
          <w:bCs w:val="0"/>
          <w:kern w:val="2"/>
          <w:sz w:val="44"/>
          <w:szCs w:val="44"/>
          <w:lang w:val="en-US" w:eastAsia="zh-CN" w:bidi="ar-SA"/>
        </w:rPr>
        <w:t>广东省现代设施农业创新引领</w:t>
      </w:r>
      <w:r>
        <w:rPr>
          <w:rFonts w:hint="default" w:ascii="方正小标宋简体" w:hAnsi="方正小标宋简体" w:eastAsia="方正小标宋简体" w:cs="方正小标宋简体"/>
          <w:bCs w:val="0"/>
          <w:kern w:val="2"/>
          <w:sz w:val="44"/>
          <w:szCs w:val="44"/>
          <w:lang w:val="en-US" w:eastAsia="zh-CN" w:bidi="ar-SA"/>
        </w:rPr>
        <w:t>区/</w:t>
      </w:r>
    </w:p>
    <w:p>
      <w:pPr>
        <w:widowControl w:val="0"/>
        <w:spacing w:after="120" w:afterLines="0" w:afterAutospacing="0"/>
        <w:ind w:left="0" w:leftChars="0" w:firstLine="0" w:firstLineChars="0"/>
        <w:jc w:val="center"/>
        <w:rPr>
          <w:rFonts w:hint="default" w:ascii="方正小标宋简体" w:hAnsi="方正小标宋简体" w:eastAsia="方正小标宋简体" w:cs="方正小标宋简体"/>
          <w:bCs w:val="0"/>
          <w:kern w:val="2"/>
          <w:sz w:val="44"/>
          <w:szCs w:val="44"/>
          <w:lang w:val="en-US" w:eastAsia="zh-CN" w:bidi="ar-SA"/>
        </w:rPr>
      </w:pPr>
      <w:r>
        <w:rPr>
          <w:rFonts w:hint="default" w:ascii="方正小标宋简体" w:hAnsi="方正小标宋简体" w:eastAsia="方正小标宋简体" w:cs="方正小标宋简体"/>
          <w:bCs w:val="0"/>
          <w:kern w:val="2"/>
          <w:sz w:val="44"/>
          <w:szCs w:val="44"/>
          <w:lang w:val="en-US" w:eastAsia="zh-CN" w:bidi="ar-SA"/>
        </w:rPr>
        <w:t>基地申报书</w:t>
      </w:r>
    </w:p>
    <w:p>
      <w:pPr>
        <w:widowControl w:val="0"/>
        <w:spacing w:after="120" w:afterLines="0" w:afterAutospacing="0"/>
        <w:ind w:left="0" w:leftChars="0" w:firstLine="0" w:firstLineChars="0"/>
        <w:jc w:val="center"/>
        <w:rPr>
          <w:rFonts w:hint="eastAsia" w:ascii="楷体_GB2312" w:hAnsi="楷体_GB2312" w:eastAsia="楷体_GB2312" w:cs="楷体_GB2312"/>
          <w:bCs w:val="0"/>
          <w:kern w:val="2"/>
          <w:sz w:val="32"/>
          <w:szCs w:val="32"/>
          <w:lang w:val="en-US" w:eastAsia="zh-CN" w:bidi="ar-SA"/>
        </w:rPr>
      </w:pPr>
      <w:r>
        <w:rPr>
          <w:rFonts w:hint="eastAsia" w:ascii="楷体_GB2312" w:hAnsi="楷体_GB2312" w:eastAsia="楷体_GB2312" w:cs="楷体_GB2312"/>
          <w:bCs w:val="0"/>
          <w:kern w:val="2"/>
          <w:sz w:val="32"/>
          <w:szCs w:val="32"/>
          <w:lang w:val="en-US" w:eastAsia="zh-CN" w:bidi="ar-SA"/>
        </w:rPr>
        <w:t>（样式）</w:t>
      </w:r>
    </w:p>
    <w:p>
      <w:pPr>
        <w:widowControl w:val="0"/>
        <w:spacing w:after="120" w:afterLines="0" w:afterAutospacing="0"/>
        <w:ind w:left="0" w:leftChars="0" w:firstLine="0" w:firstLineChars="0"/>
        <w:jc w:val="both"/>
        <w:rPr>
          <w:rFonts w:hint="eastAsia" w:ascii="楷体_GB2312" w:hAnsi="楷体_GB2312" w:eastAsia="楷体_GB2312" w:cs="楷体_GB2312"/>
          <w:bCs w:val="0"/>
          <w:kern w:val="2"/>
          <w:sz w:val="32"/>
          <w:szCs w:val="32"/>
          <w:lang w:val="en-US" w:eastAsia="zh-CN" w:bidi="ar-SA"/>
        </w:rPr>
      </w:pPr>
    </w:p>
    <w:p>
      <w:pPr>
        <w:widowControl w:val="0"/>
        <w:spacing w:after="120" w:afterLines="0" w:afterAutospacing="0"/>
        <w:ind w:left="0" w:leftChars="0" w:firstLine="0" w:firstLineChars="0"/>
        <w:jc w:val="both"/>
        <w:rPr>
          <w:rFonts w:hint="eastAsia" w:ascii="楷体_GB2312" w:hAnsi="楷体_GB2312" w:eastAsia="楷体_GB2312" w:cs="楷体_GB2312"/>
          <w:bCs w:val="0"/>
          <w:kern w:val="2"/>
          <w:sz w:val="32"/>
          <w:szCs w:val="32"/>
          <w:lang w:val="en-US" w:eastAsia="zh-CN" w:bidi="ar-SA"/>
        </w:rPr>
      </w:pPr>
    </w:p>
    <w:p>
      <w:pPr>
        <w:widowControl w:val="0"/>
        <w:spacing w:after="120" w:afterLines="0" w:afterAutospacing="0"/>
        <w:ind w:left="0" w:leftChars="0" w:firstLine="0" w:firstLineChars="0"/>
        <w:jc w:val="both"/>
        <w:rPr>
          <w:rFonts w:hint="eastAsia" w:ascii="楷体_GB2312" w:hAnsi="楷体_GB2312" w:eastAsia="楷体_GB2312" w:cs="楷体_GB2312"/>
          <w:bCs w:val="0"/>
          <w:kern w:val="2"/>
          <w:sz w:val="32"/>
          <w:szCs w:val="32"/>
          <w:lang w:val="en-US" w:eastAsia="zh-CN" w:bidi="ar-SA"/>
        </w:rPr>
      </w:pPr>
    </w:p>
    <w:p>
      <w:pPr>
        <w:widowControl w:val="0"/>
        <w:spacing w:after="120" w:afterLines="0" w:afterAutospacing="0"/>
        <w:ind w:left="0" w:leftChars="0" w:firstLine="0" w:firstLineChars="0"/>
        <w:jc w:val="both"/>
        <w:rPr>
          <w:rFonts w:hint="eastAsia" w:ascii="楷体_GB2312" w:hAnsi="楷体_GB2312" w:eastAsia="楷体_GB2312" w:cs="楷体_GB2312"/>
          <w:bCs w:val="0"/>
          <w:kern w:val="2"/>
          <w:sz w:val="32"/>
          <w:szCs w:val="32"/>
          <w:lang w:val="en-US" w:eastAsia="zh-CN" w:bidi="ar-SA"/>
        </w:rPr>
      </w:pPr>
    </w:p>
    <w:p>
      <w:pPr>
        <w:widowControl w:val="0"/>
        <w:spacing w:after="120" w:afterLines="0" w:afterAutospacing="0"/>
        <w:ind w:left="0" w:leftChars="0" w:firstLine="0" w:firstLineChars="0"/>
        <w:jc w:val="both"/>
        <w:rPr>
          <w:rFonts w:hint="eastAsia" w:ascii="楷体_GB2312" w:hAnsi="楷体_GB2312" w:eastAsia="楷体_GB2312" w:cs="楷体_GB2312"/>
          <w:bCs w:val="0"/>
          <w:kern w:val="2"/>
          <w:sz w:val="32"/>
          <w:szCs w:val="32"/>
          <w:u w:val="single"/>
          <w:lang w:val="en-US" w:eastAsia="zh-CN" w:bidi="ar-SA"/>
        </w:rPr>
      </w:pPr>
      <w:r>
        <w:rPr>
          <w:rFonts w:hint="eastAsia" w:ascii="楷体_GB2312" w:hAnsi="楷体_GB2312" w:eastAsia="楷体_GB2312" w:cs="楷体_GB2312"/>
          <w:bCs w:val="0"/>
          <w:kern w:val="2"/>
          <w:sz w:val="32"/>
          <w:szCs w:val="32"/>
          <w:lang w:val="en-US" w:eastAsia="zh-CN" w:bidi="ar-SA"/>
        </w:rPr>
        <w:t xml:space="preserve">          申报类别：</w:t>
      </w:r>
      <w:r>
        <w:rPr>
          <w:rFonts w:hint="eastAsia" w:ascii="楷体_GB2312" w:hAnsi="楷体_GB2312" w:eastAsia="楷体_GB2312" w:cs="楷体_GB2312"/>
          <w:bCs w:val="0"/>
          <w:kern w:val="2"/>
          <w:sz w:val="32"/>
          <w:szCs w:val="32"/>
          <w:u w:val="single"/>
          <w:lang w:val="en-US" w:eastAsia="zh-CN" w:bidi="ar-SA"/>
        </w:rPr>
        <w:t xml:space="preserve">                     </w:t>
      </w:r>
    </w:p>
    <w:p>
      <w:pPr>
        <w:widowControl w:val="0"/>
        <w:spacing w:after="120" w:afterLines="0" w:afterAutospacing="0"/>
        <w:ind w:left="0" w:leftChars="0" w:firstLine="0" w:firstLineChars="0"/>
        <w:jc w:val="both"/>
        <w:rPr>
          <w:rFonts w:hint="eastAsia" w:ascii="楷体_GB2312" w:hAnsi="楷体_GB2312" w:eastAsia="楷体_GB2312" w:cs="楷体_GB2312"/>
          <w:bCs w:val="0"/>
          <w:kern w:val="2"/>
          <w:sz w:val="32"/>
          <w:szCs w:val="32"/>
          <w:lang w:val="en-US" w:eastAsia="zh-CN" w:bidi="ar-SA"/>
        </w:rPr>
      </w:pPr>
      <w:r>
        <w:rPr>
          <w:rFonts w:hint="eastAsia" w:ascii="楷体_GB2312" w:hAnsi="楷体_GB2312" w:eastAsia="楷体_GB2312" w:cs="楷体_GB2312"/>
          <w:bCs w:val="0"/>
          <w:kern w:val="2"/>
          <w:sz w:val="32"/>
          <w:szCs w:val="32"/>
          <w:lang w:val="en-US" w:eastAsia="zh-CN" w:bidi="ar-SA"/>
        </w:rPr>
        <w:t xml:space="preserve">          </w:t>
      </w:r>
    </w:p>
    <w:p>
      <w:pPr>
        <w:widowControl w:val="0"/>
        <w:spacing w:after="120" w:afterLines="0" w:afterAutospacing="0"/>
        <w:ind w:left="0" w:leftChars="0" w:firstLine="0" w:firstLineChars="0"/>
        <w:jc w:val="both"/>
        <w:rPr>
          <w:rFonts w:hint="eastAsia" w:ascii="楷体_GB2312" w:hAnsi="楷体_GB2312" w:eastAsia="楷体_GB2312" w:cs="楷体_GB2312"/>
          <w:bCs w:val="0"/>
          <w:kern w:val="2"/>
          <w:sz w:val="32"/>
          <w:szCs w:val="32"/>
          <w:u w:val="single"/>
          <w:lang w:val="en-US" w:eastAsia="zh-CN" w:bidi="ar-SA"/>
        </w:rPr>
      </w:pPr>
      <w:r>
        <w:rPr>
          <w:rFonts w:hint="eastAsia" w:ascii="楷体_GB2312" w:hAnsi="楷体_GB2312" w:eastAsia="楷体_GB2312" w:cs="楷体_GB2312"/>
          <w:bCs w:val="0"/>
          <w:kern w:val="2"/>
          <w:sz w:val="32"/>
          <w:szCs w:val="32"/>
          <w:lang w:val="en-US" w:eastAsia="zh-CN" w:bidi="ar-SA"/>
        </w:rPr>
        <w:t xml:space="preserve">          申报单位：</w:t>
      </w:r>
      <w:r>
        <w:rPr>
          <w:rFonts w:hint="eastAsia" w:ascii="楷体_GB2312" w:hAnsi="楷体_GB2312" w:eastAsia="楷体_GB2312" w:cs="楷体_GB2312"/>
          <w:bCs w:val="0"/>
          <w:kern w:val="2"/>
          <w:sz w:val="32"/>
          <w:szCs w:val="32"/>
          <w:u w:val="single"/>
          <w:lang w:val="en-US" w:eastAsia="zh-CN" w:bidi="ar-SA"/>
        </w:rPr>
        <w:t xml:space="preserve">                     </w:t>
      </w:r>
    </w:p>
    <w:p>
      <w:pPr>
        <w:widowControl w:val="0"/>
        <w:spacing w:after="120" w:afterLines="0" w:afterAutospacing="0"/>
        <w:ind w:left="0" w:leftChars="0" w:firstLine="0" w:firstLineChars="0"/>
        <w:jc w:val="both"/>
        <w:rPr>
          <w:rFonts w:hint="default" w:ascii="方正楷体_GBK" w:hAnsi="方正楷体_GBK" w:eastAsia="方正楷体_GBK" w:cs="方正楷体_GBK"/>
          <w:bCs w:val="0"/>
          <w:kern w:val="2"/>
          <w:sz w:val="32"/>
          <w:szCs w:val="32"/>
          <w:lang w:val="en-US" w:eastAsia="zh-CN" w:bidi="ar-SA"/>
        </w:rPr>
      </w:pPr>
    </w:p>
    <w:p>
      <w:pPr>
        <w:widowControl w:val="0"/>
        <w:spacing w:after="120" w:afterLines="0" w:afterAutospacing="0"/>
        <w:ind w:left="0" w:leftChars="0" w:firstLine="0" w:firstLineChars="0"/>
        <w:jc w:val="both"/>
        <w:rPr>
          <w:rFonts w:hint="default" w:ascii="方正楷体_GBK" w:hAnsi="方正楷体_GBK" w:eastAsia="方正楷体_GBK" w:cs="方正楷体_GBK"/>
          <w:bCs w:val="0"/>
          <w:kern w:val="2"/>
          <w:sz w:val="32"/>
          <w:szCs w:val="32"/>
          <w:lang w:val="en-US" w:eastAsia="zh-CN" w:bidi="ar-SA"/>
        </w:rPr>
      </w:pPr>
      <w:r>
        <w:rPr>
          <w:rFonts w:hint="default" w:ascii="方正楷体_GBK" w:hAnsi="方正楷体_GBK" w:eastAsia="方正楷体_GBK" w:cs="方正楷体_GBK"/>
          <w:bCs w:val="0"/>
          <w:kern w:val="2"/>
          <w:sz w:val="32"/>
          <w:szCs w:val="32"/>
          <w:lang w:val="en-US" w:eastAsia="zh-CN" w:bidi="ar-SA"/>
        </w:rPr>
        <w:t xml:space="preserve">                      年   月   日</w:t>
      </w:r>
    </w:p>
    <w:p>
      <w:pPr>
        <w:widowControl w:val="0"/>
        <w:spacing w:after="120" w:afterLines="0" w:afterAutospacing="0"/>
        <w:ind w:left="0" w:leftChars="0" w:firstLine="0" w:firstLineChars="0"/>
        <w:jc w:val="both"/>
        <w:rPr>
          <w:rFonts w:hint="default" w:ascii="方正楷体_GBK" w:hAnsi="方正楷体_GBK" w:eastAsia="方正楷体_GBK" w:cs="方正楷体_GBK"/>
          <w:bCs w:val="0"/>
          <w:kern w:val="2"/>
          <w:sz w:val="32"/>
          <w:szCs w:val="32"/>
          <w:lang w:val="en-US" w:eastAsia="zh-CN" w:bidi="ar-SA"/>
        </w:rPr>
      </w:pPr>
      <w:r>
        <w:rPr>
          <w:rFonts w:hint="default" w:ascii="方正楷体_GBK" w:hAnsi="方正楷体_GBK" w:eastAsia="方正楷体_GBK" w:cs="方正楷体_GBK"/>
          <w:bCs w:val="0"/>
          <w:kern w:val="2"/>
          <w:sz w:val="32"/>
          <w:szCs w:val="32"/>
          <w:lang w:val="en-US" w:eastAsia="zh-CN" w:bidi="ar-SA"/>
        </w:rPr>
        <w:br w:type="page"/>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6"/>
        <w:gridCol w:w="2400"/>
        <w:gridCol w:w="1430"/>
        <w:gridCol w:w="3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1666"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center"/>
              <w:textAlignment w:val="auto"/>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lang w:val="en-US" w:eastAsia="zh-CN" w:bidi="ar-SA"/>
              </w:rPr>
              <w:br w:type="page"/>
            </w:r>
            <w:r>
              <w:rPr>
                <w:rFonts w:hint="eastAsia" w:ascii="仿宋_GB2312" w:hAnsi="仿宋_GB2312" w:eastAsia="仿宋_GB2312" w:cs="仿宋_GB2312"/>
                <w:bCs w:val="0"/>
                <w:kern w:val="2"/>
                <w:sz w:val="24"/>
                <w:szCs w:val="24"/>
                <w:lang w:val="en-US" w:eastAsia="zh-CN" w:bidi="ar-SA"/>
              </w:rPr>
              <w:br w:type="page"/>
            </w:r>
            <w:r>
              <w:rPr>
                <w:rFonts w:hint="eastAsia" w:ascii="仿宋_GB2312" w:hAnsi="仿宋_GB2312" w:eastAsia="仿宋_GB2312" w:cs="仿宋_GB2312"/>
                <w:bCs w:val="0"/>
                <w:kern w:val="2"/>
                <w:sz w:val="24"/>
                <w:szCs w:val="24"/>
                <w:vertAlign w:val="baseline"/>
                <w:lang w:val="en-US" w:eastAsia="zh-CN" w:bidi="ar-SA"/>
              </w:rPr>
              <w:t>申报单位</w:t>
            </w:r>
          </w:p>
        </w:tc>
        <w:tc>
          <w:tcPr>
            <w:tcW w:w="6856" w:type="dxa"/>
            <w:gridSpan w:val="3"/>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480" w:firstLineChars="200"/>
              <w:jc w:val="center"/>
              <w:textAlignment w:val="auto"/>
              <w:outlineLvl w:val="9"/>
              <w:rPr>
                <w:rFonts w:hint="eastAsia" w:ascii="仿宋_GB2312" w:hAnsi="仿宋_GB2312" w:eastAsia="仿宋_GB2312" w:cs="仿宋_GB2312"/>
                <w:bCs w:val="0"/>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666"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center"/>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联系人</w:t>
            </w:r>
          </w:p>
        </w:tc>
        <w:tc>
          <w:tcPr>
            <w:tcW w:w="2400"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480" w:firstLineChars="200"/>
              <w:jc w:val="center"/>
              <w:textAlignment w:val="auto"/>
              <w:outlineLvl w:val="9"/>
              <w:rPr>
                <w:rFonts w:hint="eastAsia" w:ascii="仿宋_GB2312" w:hAnsi="仿宋_GB2312" w:eastAsia="仿宋_GB2312" w:cs="仿宋_GB2312"/>
                <w:bCs w:val="0"/>
                <w:kern w:val="2"/>
                <w:sz w:val="24"/>
                <w:szCs w:val="24"/>
                <w:vertAlign w:val="baseline"/>
                <w:lang w:val="en-US" w:eastAsia="zh-CN" w:bidi="ar-SA"/>
              </w:rPr>
            </w:pPr>
          </w:p>
        </w:tc>
        <w:tc>
          <w:tcPr>
            <w:tcW w:w="1430"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center"/>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职务</w:t>
            </w:r>
          </w:p>
        </w:tc>
        <w:tc>
          <w:tcPr>
            <w:tcW w:w="3026"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480" w:firstLineChars="200"/>
              <w:jc w:val="center"/>
              <w:textAlignment w:val="auto"/>
              <w:outlineLvl w:val="9"/>
              <w:rPr>
                <w:rFonts w:hint="eastAsia" w:ascii="仿宋_GB2312" w:hAnsi="仿宋_GB2312" w:eastAsia="仿宋_GB2312" w:cs="仿宋_GB2312"/>
                <w:bCs w:val="0"/>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trPr>
        <w:tc>
          <w:tcPr>
            <w:tcW w:w="1666"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center"/>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联系电话</w:t>
            </w:r>
          </w:p>
        </w:tc>
        <w:tc>
          <w:tcPr>
            <w:tcW w:w="2400"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480" w:firstLineChars="200"/>
              <w:jc w:val="center"/>
              <w:textAlignment w:val="auto"/>
              <w:outlineLvl w:val="9"/>
              <w:rPr>
                <w:rFonts w:hint="eastAsia" w:ascii="仿宋_GB2312" w:hAnsi="仿宋_GB2312" w:eastAsia="仿宋_GB2312" w:cs="仿宋_GB2312"/>
                <w:bCs w:val="0"/>
                <w:kern w:val="2"/>
                <w:sz w:val="24"/>
                <w:szCs w:val="24"/>
                <w:vertAlign w:val="baseline"/>
                <w:lang w:val="en-US" w:eastAsia="zh-CN" w:bidi="ar-SA"/>
              </w:rPr>
            </w:pPr>
          </w:p>
        </w:tc>
        <w:tc>
          <w:tcPr>
            <w:tcW w:w="1430"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center"/>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电子邮箱</w:t>
            </w:r>
          </w:p>
        </w:tc>
        <w:tc>
          <w:tcPr>
            <w:tcW w:w="3026"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480" w:firstLineChars="200"/>
              <w:jc w:val="center"/>
              <w:textAlignment w:val="auto"/>
              <w:outlineLvl w:val="9"/>
              <w:rPr>
                <w:rFonts w:hint="eastAsia" w:ascii="仿宋_GB2312" w:hAnsi="仿宋_GB2312" w:eastAsia="仿宋_GB2312" w:cs="仿宋_GB2312"/>
                <w:bCs w:val="0"/>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1666"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center"/>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通讯地址</w:t>
            </w:r>
          </w:p>
        </w:tc>
        <w:tc>
          <w:tcPr>
            <w:tcW w:w="6856" w:type="dxa"/>
            <w:gridSpan w:val="3"/>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480" w:firstLineChars="200"/>
              <w:jc w:val="center"/>
              <w:textAlignment w:val="auto"/>
              <w:outlineLvl w:val="9"/>
              <w:rPr>
                <w:rFonts w:hint="eastAsia" w:ascii="仿宋_GB2312" w:hAnsi="仿宋_GB2312" w:eastAsia="仿宋_GB2312" w:cs="仿宋_GB2312"/>
                <w:bCs w:val="0"/>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0" w:hRule="atLeast"/>
        </w:trPr>
        <w:tc>
          <w:tcPr>
            <w:tcW w:w="1666"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现代设施农业发展基础</w:t>
            </w:r>
          </w:p>
        </w:tc>
        <w:tc>
          <w:tcPr>
            <w:tcW w:w="6856" w:type="dxa"/>
            <w:gridSpan w:val="3"/>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（申报单位现代设施农业发展基础，包括占地面积、主要产品、年生产量、产值规模、从业人数、所获荣誉以及产业发展其他方面情况，600字左右）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5" w:hRule="atLeast"/>
        </w:trPr>
        <w:tc>
          <w:tcPr>
            <w:tcW w:w="1666"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申报创新引领区或基地的主要优势。同时，根据类别填写遴选指标申报表（附后）</w:t>
            </w:r>
          </w:p>
        </w:tc>
        <w:tc>
          <w:tcPr>
            <w:tcW w:w="6856" w:type="dxa"/>
            <w:gridSpan w:val="3"/>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（申报单位在利用非传统耕地、机械化智能化科技装备水平、优质适用品种选育推广、绿色发展、联农带农等方面优势做法，1000字左右）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5" w:hRule="atLeast"/>
        </w:trPr>
        <w:tc>
          <w:tcPr>
            <w:tcW w:w="1666"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发挥创新引领区或基地作用的主要目标和工作计划</w:t>
            </w:r>
          </w:p>
        </w:tc>
        <w:tc>
          <w:tcPr>
            <w:tcW w:w="6856" w:type="dxa"/>
            <w:gridSpan w:val="3"/>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（发挥创新引领区或基地引领带动作用的基本思路、总体规划、主要任务目标、专项工程与具体项目、分阶段计划安排和进度等，600字左右）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6" w:hRule="atLeast"/>
        </w:trPr>
        <w:tc>
          <w:tcPr>
            <w:tcW w:w="1666"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有关落实保障措施</w:t>
            </w:r>
          </w:p>
        </w:tc>
        <w:tc>
          <w:tcPr>
            <w:tcW w:w="6856" w:type="dxa"/>
            <w:gridSpan w:val="3"/>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（发挥创新引领区或基地引领带动作用的组织领导、工作机制、政策支持、人才支撑、宣传引导等，600字左右）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0" w:hRule="atLeast"/>
        </w:trPr>
        <w:tc>
          <w:tcPr>
            <w:tcW w:w="1666"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真实性承诺</w:t>
            </w:r>
          </w:p>
        </w:tc>
        <w:tc>
          <w:tcPr>
            <w:tcW w:w="6856" w:type="dxa"/>
            <w:gridSpan w:val="3"/>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 xml:space="preserve">    我单位提供的所有材料，均真实、完整，如有不实，愿意承担相应责任。</w:t>
            </w:r>
          </w:p>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 xml:space="preserve">             申报单位负责人（公章）：</w:t>
            </w:r>
          </w:p>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5" w:hRule="atLeast"/>
        </w:trPr>
        <w:tc>
          <w:tcPr>
            <w:tcW w:w="1666"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highlight w:val="none"/>
                <w:vertAlign w:val="baseline"/>
                <w:lang w:val="en-US" w:eastAsia="zh-CN" w:bidi="ar-SA"/>
              </w:rPr>
              <w:t>市级</w:t>
            </w:r>
            <w:r>
              <w:rPr>
                <w:rFonts w:hint="eastAsia" w:ascii="仿宋_GB2312" w:hAnsi="仿宋_GB2312" w:eastAsia="仿宋_GB2312" w:cs="仿宋_GB2312"/>
                <w:bCs w:val="0"/>
                <w:kern w:val="2"/>
                <w:sz w:val="24"/>
                <w:szCs w:val="24"/>
                <w:vertAlign w:val="baseline"/>
                <w:lang w:val="en-US" w:eastAsia="zh-CN" w:bidi="ar-SA"/>
              </w:rPr>
              <w:t>农业农村部门意见</w:t>
            </w:r>
          </w:p>
        </w:tc>
        <w:tc>
          <w:tcPr>
            <w:tcW w:w="6856" w:type="dxa"/>
            <w:gridSpan w:val="3"/>
            <w:vAlign w:val="center"/>
          </w:tcPr>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56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经审核，我单位同意推荐申报全国现代设施农业创新引领区/基地。对该单位提供的所有材料真实性、完整性确认无误，如有不实，愿意承担相应责任。</w:t>
            </w:r>
          </w:p>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56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56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 xml:space="preserve">           </w:t>
            </w:r>
            <w:r>
              <w:rPr>
                <w:rFonts w:hint="eastAsia" w:ascii="仿宋_GB2312" w:hAnsi="仿宋_GB2312" w:eastAsia="仿宋_GB2312" w:cs="仿宋_GB2312"/>
                <w:bCs w:val="0"/>
                <w:kern w:val="2"/>
                <w:sz w:val="24"/>
                <w:szCs w:val="24"/>
                <w:highlight w:val="none"/>
                <w:vertAlign w:val="baseline"/>
                <w:lang w:val="en-US" w:eastAsia="zh-CN" w:bidi="ar-SA"/>
              </w:rPr>
              <w:t>市级</w:t>
            </w:r>
            <w:r>
              <w:rPr>
                <w:rFonts w:hint="eastAsia" w:ascii="仿宋_GB2312" w:hAnsi="仿宋_GB2312" w:eastAsia="仿宋_GB2312" w:cs="仿宋_GB2312"/>
                <w:bCs w:val="0"/>
                <w:kern w:val="2"/>
                <w:sz w:val="24"/>
                <w:szCs w:val="24"/>
                <w:vertAlign w:val="baseline"/>
                <w:lang w:val="en-US" w:eastAsia="zh-CN" w:bidi="ar-SA"/>
              </w:rPr>
              <w:t>农业农村部门（公章）</w:t>
            </w:r>
          </w:p>
          <w:p>
            <w:pPr>
              <w:keepNext w:val="0"/>
              <w:keepLines w:val="0"/>
              <w:pageBreakBefore w:val="0"/>
              <w:widowControl w:val="0"/>
              <w:kinsoku/>
              <w:wordWrap/>
              <w:overflowPunct/>
              <w:topLinePunct w:val="0"/>
              <w:autoSpaceDE/>
              <w:autoSpaceDN/>
              <w:bidi w:val="0"/>
              <w:adjustRightInd w:val="0"/>
              <w:snapToGrid w:val="0"/>
              <w:spacing w:after="0" w:afterLines="0" w:afterAutospacing="0" w:line="240" w:lineRule="auto"/>
              <w:ind w:left="0" w:leftChars="0" w:firstLine="560" w:firstLineChars="0"/>
              <w:jc w:val="both"/>
              <w:textAlignment w:val="auto"/>
              <w:outlineLvl w:val="9"/>
              <w:rPr>
                <w:rFonts w:hint="eastAsia" w:ascii="仿宋_GB2312" w:hAnsi="仿宋_GB2312" w:eastAsia="仿宋_GB2312" w:cs="仿宋_GB2312"/>
                <w:bCs w:val="0"/>
                <w:kern w:val="2"/>
                <w:sz w:val="24"/>
                <w:szCs w:val="24"/>
                <w:vertAlign w:val="baseline"/>
                <w:lang w:val="en-US" w:eastAsia="zh-CN" w:bidi="ar-SA"/>
              </w:rPr>
            </w:pPr>
            <w:r>
              <w:rPr>
                <w:rFonts w:hint="eastAsia" w:ascii="仿宋_GB2312" w:hAnsi="仿宋_GB2312" w:eastAsia="仿宋_GB2312" w:cs="仿宋_GB2312"/>
                <w:bCs w:val="0"/>
                <w:kern w:val="2"/>
                <w:sz w:val="24"/>
                <w:szCs w:val="24"/>
                <w:vertAlign w:val="baseline"/>
                <w:lang w:val="en-US" w:eastAsia="zh-CN" w:bidi="ar-SA"/>
              </w:rPr>
              <w:t xml:space="preserve">                年   月   日</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仿宋_GB2312" w:hAnsi="仿宋_GB2312" w:eastAsia="仿宋_GB2312" w:cs="仿宋_GB2312"/>
          <w:bCs w:val="0"/>
          <w:sz w:val="10"/>
          <w:szCs w:val="10"/>
          <w:lang w:val="en-US"/>
        </w:rPr>
        <w:sectPr>
          <w:footerReference r:id="rId4" w:type="default"/>
          <w:pgSz w:w="11906" w:h="16838"/>
          <w:pgMar w:top="1871" w:right="1531" w:bottom="1871" w:left="1531" w:header="851" w:footer="1417" w:gutter="0"/>
          <w:pgNumType w:fmt="decimal" w:start="1"/>
          <w:cols w:space="0" w:num="1"/>
          <w:rtlGutter w:val="0"/>
          <w:docGrid w:type="lines" w:linePitch="595" w:charSpace="0"/>
        </w:sectPr>
      </w:pP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outlineLvl w:val="9"/>
        <w:rPr>
          <w:rFonts w:hint="eastAsia" w:ascii="黑体" w:hAnsi="黑体" w:eastAsia="黑体" w:cs="黑体"/>
          <w:sz w:val="28"/>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widowControl/>
        <w:tabs>
          <w:tab w:val="left" w:pos="5818"/>
        </w:tabs>
        <w:jc w:val="center"/>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表1  现代设施农业创新引领区遴选指标表</w:t>
      </w:r>
    </w:p>
    <w:p>
      <w:pPr>
        <w:pStyle w:val="2"/>
        <w:rPr>
          <w:rFonts w:hint="eastAsia" w:ascii="Calibri" w:hAnsi="Calibri" w:eastAsia="宋体"/>
          <w:sz w:val="21"/>
          <w:szCs w:val="22"/>
        </w:rPr>
      </w:pPr>
    </w:p>
    <w:p>
      <w:pPr>
        <w:widowControl/>
        <w:tabs>
          <w:tab w:val="left" w:pos="5818"/>
        </w:tabs>
        <w:jc w:val="left"/>
        <w:outlineLvl w:val="2"/>
        <w:rPr>
          <w:rFonts w:hint="eastAsia"/>
        </w:rPr>
      </w:pPr>
      <w:r>
        <w:rPr>
          <w:rFonts w:hint="eastAsia" w:ascii="仿宋_GB2312" w:hAnsi="仿宋_GB2312" w:eastAsia="仿宋_GB2312" w:cs="仿宋_GB2312"/>
          <w:b w:val="0"/>
          <w:bCs w:val="0"/>
          <w:kern w:val="2"/>
          <w:sz w:val="21"/>
          <w:szCs w:val="21"/>
          <w:lang w:eastAsia="zh-CN"/>
        </w:rPr>
        <w:t>市农业农村局（盖章）</w:t>
      </w:r>
      <w:r>
        <w:rPr>
          <w:rFonts w:hint="eastAsia" w:ascii="仿宋_GB2312" w:hAnsi="仿宋_GB2312" w:eastAsia="仿宋_GB2312" w:cs="仿宋_GB2312"/>
          <w:b w:val="0"/>
          <w:bCs w:val="0"/>
          <w:kern w:val="2"/>
          <w:sz w:val="21"/>
          <w:szCs w:val="21"/>
          <w:lang w:val="en-US" w:eastAsia="zh-CN"/>
        </w:rPr>
        <w:t xml:space="preserve">                                                                      </w:t>
      </w:r>
      <w:r>
        <w:rPr>
          <w:rFonts w:hint="eastAsia" w:ascii="仿宋_GB2312" w:hAnsi="仿宋_GB2312" w:eastAsia="仿宋_GB2312" w:cs="仿宋_GB2312"/>
          <w:kern w:val="2"/>
          <w:sz w:val="21"/>
          <w:szCs w:val="21"/>
          <w:lang w:eastAsia="zh-CN"/>
        </w:rPr>
        <w:t>联系人</w:t>
      </w:r>
      <w:r>
        <w:rPr>
          <w:rFonts w:hint="eastAsia" w:ascii="仿宋_GB2312" w:hAnsi="仿宋_GB2312" w:eastAsia="仿宋_GB2312" w:cs="仿宋_GB2312"/>
          <w:b w:val="0"/>
          <w:bCs w:val="0"/>
          <w:kern w:val="2"/>
          <w:sz w:val="21"/>
          <w:szCs w:val="21"/>
          <w:lang w:eastAsia="zh-CN"/>
        </w:rPr>
        <w:t>及</w:t>
      </w:r>
      <w:r>
        <w:rPr>
          <w:rFonts w:hint="eastAsia" w:ascii="仿宋_GB2312" w:hAnsi="仿宋_GB2312" w:eastAsia="仿宋_GB2312" w:cs="仿宋_GB2312"/>
          <w:kern w:val="2"/>
          <w:sz w:val="21"/>
          <w:szCs w:val="21"/>
          <w:lang w:eastAsia="zh-CN"/>
        </w:rPr>
        <w:t>电话</w:t>
      </w:r>
      <w:r>
        <w:rPr>
          <w:rFonts w:hint="eastAsia" w:ascii="仿宋_GB2312" w:hAnsi="仿宋_GB2312" w:eastAsia="仿宋_GB2312" w:cs="仿宋_GB2312"/>
          <w:b w:val="0"/>
          <w:bCs w:val="0"/>
          <w:kern w:val="2"/>
          <w:sz w:val="21"/>
          <w:szCs w:val="21"/>
          <w:lang w:eastAsia="zh-CN"/>
        </w:rPr>
        <w:t>：</w:t>
      </w:r>
    </w:p>
    <w:tbl>
      <w:tblPr>
        <w:tblStyle w:val="12"/>
        <w:tblW w:w="14174" w:type="dxa"/>
        <w:jc w:val="center"/>
        <w:tblInd w:w="0" w:type="dxa"/>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3"/>
        <w:gridCol w:w="3728"/>
        <w:gridCol w:w="685"/>
        <w:gridCol w:w="975"/>
        <w:gridCol w:w="2811"/>
        <w:gridCol w:w="4882"/>
      </w:tblGrid>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tblHeader/>
          <w:jc w:val="center"/>
        </w:trPr>
        <w:tc>
          <w:tcPr>
            <w:tcW w:w="1093" w:type="dxa"/>
            <w:tcBorders>
              <w:tl2br w:val="nil"/>
              <w:tr2bl w:val="nil"/>
            </w:tcBorders>
            <w:vAlign w:val="center"/>
          </w:tcPr>
          <w:p>
            <w:pPr>
              <w:pStyle w:val="14"/>
              <w:wordWrap/>
              <w:topLinePunct w:val="0"/>
              <w:rPr>
                <w:rFonts w:hint="eastAsia" w:ascii="黑体" w:hAnsi="黑体" w:eastAsia="黑体" w:cs="黑体"/>
                <w:b w:val="0"/>
                <w:bCs w:val="0"/>
                <w:sz w:val="21"/>
                <w:szCs w:val="21"/>
              </w:rPr>
            </w:pPr>
            <w:r>
              <w:rPr>
                <w:rFonts w:hint="eastAsia" w:ascii="黑体" w:hAnsi="黑体" w:eastAsia="黑体" w:cs="黑体"/>
                <w:b w:val="0"/>
                <w:bCs w:val="0"/>
                <w:sz w:val="21"/>
                <w:szCs w:val="21"/>
              </w:rPr>
              <w:t>一级指标</w:t>
            </w:r>
          </w:p>
        </w:tc>
        <w:tc>
          <w:tcPr>
            <w:tcW w:w="3728" w:type="dxa"/>
            <w:tcBorders>
              <w:tl2br w:val="nil"/>
              <w:tr2bl w:val="nil"/>
            </w:tcBorders>
            <w:vAlign w:val="center"/>
          </w:tcPr>
          <w:p>
            <w:pPr>
              <w:pStyle w:val="14"/>
              <w:wordWrap/>
              <w:topLinePunct w:val="0"/>
              <w:rPr>
                <w:rFonts w:hint="eastAsia" w:ascii="黑体" w:hAnsi="黑体" w:eastAsia="黑体" w:cs="黑体"/>
                <w:b w:val="0"/>
                <w:bCs w:val="0"/>
                <w:sz w:val="21"/>
                <w:szCs w:val="21"/>
              </w:rPr>
            </w:pPr>
            <w:r>
              <w:rPr>
                <w:rFonts w:hint="eastAsia" w:ascii="黑体" w:hAnsi="黑体" w:eastAsia="黑体" w:cs="黑体"/>
                <w:b w:val="0"/>
                <w:bCs w:val="0"/>
                <w:sz w:val="21"/>
                <w:szCs w:val="21"/>
              </w:rPr>
              <w:t>二级指标</w:t>
            </w:r>
          </w:p>
        </w:tc>
        <w:tc>
          <w:tcPr>
            <w:tcW w:w="685" w:type="dxa"/>
            <w:tcBorders>
              <w:tl2br w:val="nil"/>
              <w:tr2bl w:val="nil"/>
            </w:tcBorders>
            <w:vAlign w:val="center"/>
          </w:tcPr>
          <w:p>
            <w:pPr>
              <w:pStyle w:val="14"/>
              <w:wordWrap/>
              <w:topLinePunct w:val="0"/>
              <w:rPr>
                <w:rFonts w:hint="eastAsia" w:ascii="黑体" w:hAnsi="黑体" w:eastAsia="黑体" w:cs="黑体"/>
                <w:b w:val="0"/>
                <w:bCs w:val="0"/>
                <w:sz w:val="21"/>
                <w:szCs w:val="21"/>
              </w:rPr>
            </w:pPr>
            <w:r>
              <w:rPr>
                <w:rFonts w:hint="eastAsia" w:ascii="黑体" w:hAnsi="黑体" w:eastAsia="黑体" w:cs="黑体"/>
                <w:b w:val="0"/>
                <w:bCs w:val="0"/>
                <w:sz w:val="21"/>
                <w:szCs w:val="21"/>
              </w:rPr>
              <w:t>单位</w:t>
            </w:r>
          </w:p>
        </w:tc>
        <w:tc>
          <w:tcPr>
            <w:tcW w:w="975" w:type="dxa"/>
            <w:tcBorders>
              <w:tl2br w:val="nil"/>
              <w:tr2bl w:val="nil"/>
            </w:tcBorders>
            <w:vAlign w:val="center"/>
          </w:tcPr>
          <w:p>
            <w:pPr>
              <w:pStyle w:val="14"/>
              <w:wordWrap/>
              <w:topLinePunct w:val="0"/>
              <w:rPr>
                <w:rFonts w:hint="eastAsia" w:ascii="黑体" w:hAnsi="黑体" w:eastAsia="黑体" w:cs="黑体"/>
                <w:b w:val="0"/>
                <w:bCs w:val="0"/>
                <w:sz w:val="21"/>
                <w:szCs w:val="21"/>
              </w:rPr>
            </w:pPr>
            <w:r>
              <w:rPr>
                <w:rFonts w:hint="eastAsia" w:ascii="黑体" w:hAnsi="黑体" w:eastAsia="黑体" w:cs="黑体"/>
                <w:b w:val="0"/>
                <w:bCs w:val="0"/>
                <w:sz w:val="21"/>
                <w:szCs w:val="21"/>
              </w:rPr>
              <w:t>数值</w:t>
            </w:r>
          </w:p>
        </w:tc>
        <w:tc>
          <w:tcPr>
            <w:tcW w:w="2811" w:type="dxa"/>
            <w:tcBorders>
              <w:tl2br w:val="nil"/>
              <w:tr2bl w:val="nil"/>
            </w:tcBorders>
            <w:vAlign w:val="center"/>
          </w:tcPr>
          <w:p>
            <w:pPr>
              <w:pStyle w:val="14"/>
              <w:wordWrap/>
              <w:topLinePunct w:val="0"/>
              <w:rPr>
                <w:rFonts w:hint="eastAsia" w:ascii="黑体" w:hAnsi="黑体" w:eastAsia="黑体" w:cs="黑体"/>
                <w:b w:val="0"/>
                <w:bCs w:val="0"/>
                <w:sz w:val="21"/>
                <w:szCs w:val="21"/>
              </w:rPr>
            </w:pPr>
            <w:r>
              <w:rPr>
                <w:rFonts w:hint="eastAsia" w:ascii="黑体" w:hAnsi="黑体" w:eastAsia="黑体" w:cs="黑体"/>
                <w:b w:val="0"/>
                <w:bCs w:val="0"/>
                <w:sz w:val="21"/>
                <w:szCs w:val="21"/>
              </w:rPr>
              <w:t>数值说明</w:t>
            </w:r>
          </w:p>
        </w:tc>
        <w:tc>
          <w:tcPr>
            <w:tcW w:w="4882" w:type="dxa"/>
            <w:tcBorders>
              <w:tl2br w:val="nil"/>
              <w:tr2bl w:val="nil"/>
            </w:tcBorders>
            <w:vAlign w:val="center"/>
          </w:tcPr>
          <w:p>
            <w:pPr>
              <w:pStyle w:val="14"/>
              <w:wordWrap/>
              <w:topLinePunct w:val="0"/>
              <w:rPr>
                <w:rFonts w:hint="eastAsia" w:ascii="黑体" w:hAnsi="黑体" w:eastAsia="黑体" w:cs="黑体"/>
                <w:b w:val="0"/>
                <w:bCs w:val="0"/>
                <w:sz w:val="21"/>
                <w:szCs w:val="21"/>
              </w:rPr>
            </w:pPr>
            <w:r>
              <w:rPr>
                <w:rFonts w:hint="eastAsia" w:ascii="黑体" w:hAnsi="黑体" w:eastAsia="黑体" w:cs="黑体"/>
                <w:b w:val="0"/>
                <w:bCs w:val="0"/>
                <w:sz w:val="21"/>
                <w:szCs w:val="21"/>
              </w:rPr>
              <w:t>指标解释</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12" w:hRule="exact"/>
          <w:jc w:val="center"/>
        </w:trPr>
        <w:tc>
          <w:tcPr>
            <w:tcW w:w="1093" w:type="dxa"/>
            <w:vMerge w:val="restart"/>
            <w:tcBorders>
              <w:tl2br w:val="nil"/>
              <w:tr2bl w:val="nil"/>
            </w:tcBorders>
            <w:vAlign w:val="center"/>
          </w:tcPr>
          <w:p>
            <w:pPr>
              <w:pStyle w:val="14"/>
              <w:wordWrap/>
              <w:topLinePunct w:val="0"/>
              <w:jc w:val="center"/>
              <w:rPr>
                <w:rFonts w:hint="eastAsia" w:ascii="仿宋_GB2312" w:hAnsi="仿宋_GB2312" w:eastAsia="仿宋_GB2312" w:cs="仿宋_GB2312"/>
                <w:b/>
                <w:bCs/>
                <w:sz w:val="21"/>
                <w:szCs w:val="21"/>
              </w:rPr>
            </w:pPr>
          </w:p>
          <w:p>
            <w:pPr>
              <w:pStyle w:val="14"/>
              <w:wordWrap/>
              <w:topLinePunct w:val="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基本</w:t>
            </w:r>
          </w:p>
          <w:p>
            <w:pPr>
              <w:pStyle w:val="14"/>
              <w:wordWrap/>
              <w:topLinePunct w:val="0"/>
              <w:jc w:val="center"/>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情况</w:t>
            </w:r>
          </w:p>
        </w:tc>
        <w:tc>
          <w:tcPr>
            <w:tcW w:w="3728" w:type="dxa"/>
            <w:tcBorders>
              <w:tl2br w:val="nil"/>
              <w:tr2bl w:val="nil"/>
            </w:tcBorders>
            <w:vAlign w:val="center"/>
          </w:tcPr>
          <w:p>
            <w:pPr>
              <w:pStyle w:val="9"/>
              <w:widowControl w:val="0"/>
              <w:adjustRightInd w:val="0"/>
              <w:snapToGrid w:val="0"/>
              <w:spacing w:before="0" w:beforeAutospacing="0" w:after="0" w:afterAutospacing="0" w:line="240" w:lineRule="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设施农业生产总值</w:t>
            </w:r>
          </w:p>
        </w:tc>
        <w:tc>
          <w:tcPr>
            <w:tcW w:w="685" w:type="dxa"/>
            <w:tcBorders>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亿</w:t>
            </w:r>
            <w:r>
              <w:rPr>
                <w:rFonts w:hint="default" w:ascii="仿宋_GB2312" w:hAnsi="仿宋_GB2312" w:eastAsia="仿宋_GB2312" w:cs="仿宋_GB2312"/>
                <w:color w:val="000000"/>
                <w:sz w:val="21"/>
                <w:szCs w:val="21"/>
              </w:rPr>
              <w:t>元</w:t>
            </w:r>
          </w:p>
        </w:tc>
        <w:tc>
          <w:tcPr>
            <w:tcW w:w="975" w:type="dxa"/>
            <w:tcBorders>
              <w:tl2br w:val="nil"/>
              <w:tr2bl w:val="nil"/>
            </w:tcBorders>
            <w:vAlign w:val="center"/>
          </w:tcPr>
          <w:p>
            <w:pPr>
              <w:pStyle w:val="14"/>
              <w:wordWrap/>
              <w:topLinePunct w:val="0"/>
              <w:rPr>
                <w:rFonts w:hint="eastAsia" w:ascii="仿宋_GB2312" w:hAnsi="仿宋_GB2312" w:eastAsia="仿宋_GB2312" w:cs="仿宋_GB2312"/>
                <w:color w:val="000000"/>
                <w:sz w:val="21"/>
                <w:szCs w:val="21"/>
              </w:rPr>
            </w:pPr>
          </w:p>
        </w:tc>
        <w:tc>
          <w:tcPr>
            <w:tcW w:w="2811" w:type="dxa"/>
            <w:tcBorders>
              <w:tl2br w:val="nil"/>
              <w:tr2bl w:val="nil"/>
            </w:tcBorders>
            <w:vAlign w:val="center"/>
          </w:tcPr>
          <w:p>
            <w:pPr>
              <w:pStyle w:val="14"/>
              <w:wordWrap/>
              <w:topLinePunct w:val="0"/>
              <w:jc w:val="both"/>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rPr>
              <w:t>设施农业生产总值</w:t>
            </w:r>
            <w:r>
              <w:rPr>
                <w:rFonts w:hint="eastAsia" w:ascii="仿宋_GB2312" w:hAnsi="仿宋_GB2312" w:eastAsia="仿宋_GB2312" w:cs="仿宋_GB2312"/>
                <w:color w:val="000000"/>
                <w:sz w:val="21"/>
                <w:szCs w:val="21"/>
                <w:lang w:val="en-US" w:eastAsia="zh-CN"/>
              </w:rPr>
              <w:t>*亿元。其中主导类型*产业产值*亿元；*产业产值*亿元、*产业产值*亿元、、*产业产值*亿元、*产业产值*亿元。</w:t>
            </w:r>
          </w:p>
        </w:tc>
        <w:tc>
          <w:tcPr>
            <w:tcW w:w="4882" w:type="dxa"/>
            <w:tcBorders>
              <w:tl2br w:val="nil"/>
              <w:tr2bl w:val="nil"/>
            </w:tcBorders>
            <w:vAlign w:val="center"/>
          </w:tcPr>
          <w:p>
            <w:pPr>
              <w:pStyle w:val="14"/>
              <w:wordWrap/>
              <w:topLinePunct w:val="0"/>
              <w:jc w:val="both"/>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000000"/>
                <w:sz w:val="21"/>
                <w:szCs w:val="21"/>
              </w:rPr>
              <w:t>指上一年度包括设施种植业、设施养殖业、设施渔业、冷链物流和粮食烘干设施等产业的产值之和。</w:t>
            </w:r>
            <w:r>
              <w:rPr>
                <w:rFonts w:hint="eastAsia" w:ascii="仿宋_GB2312" w:hAnsi="仿宋_GB2312" w:eastAsia="仿宋_GB2312" w:cs="仿宋_GB2312"/>
                <w:color w:val="000000"/>
                <w:sz w:val="21"/>
                <w:szCs w:val="21"/>
                <w:highlight w:val="none"/>
                <w:lang w:eastAsia="zh-CN"/>
              </w:rPr>
              <w:t>需在数值说明栏里分别列出各类型设施农业的产值，并注明主导类型。</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2" w:hRule="exact"/>
          <w:jc w:val="center"/>
        </w:trPr>
        <w:tc>
          <w:tcPr>
            <w:tcW w:w="1093" w:type="dxa"/>
            <w:vMerge w:val="continue"/>
            <w:tcBorders>
              <w:tl2br w:val="nil"/>
              <w:tr2bl w:val="nil"/>
            </w:tcBorders>
            <w:vAlign w:val="center"/>
          </w:tcPr>
          <w:p>
            <w:pPr>
              <w:pStyle w:val="14"/>
              <w:wordWrap/>
              <w:topLinePunct w:val="0"/>
              <w:jc w:val="center"/>
              <w:rPr>
                <w:rFonts w:hint="eastAsia" w:ascii="仿宋_GB2312" w:hAnsi="仿宋_GB2312" w:eastAsia="仿宋_GB2312" w:cs="仿宋_GB2312"/>
                <w:sz w:val="21"/>
                <w:szCs w:val="21"/>
              </w:rPr>
            </w:pPr>
          </w:p>
        </w:tc>
        <w:tc>
          <w:tcPr>
            <w:tcW w:w="3728" w:type="dxa"/>
            <w:tcBorders>
              <w:tl2br w:val="nil"/>
              <w:tr2bl w:val="nil"/>
            </w:tcBorders>
            <w:vAlign w:val="center"/>
          </w:tcPr>
          <w:p>
            <w:pPr>
              <w:pStyle w:val="9"/>
              <w:widowControl w:val="0"/>
              <w:adjustRightInd w:val="0"/>
              <w:snapToGrid w:val="0"/>
              <w:spacing w:before="0" w:beforeAutospacing="0" w:after="0" w:afterAutospacing="0" w:line="240" w:lineRule="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农民人均可支配收入</w:t>
            </w:r>
          </w:p>
        </w:tc>
        <w:tc>
          <w:tcPr>
            <w:tcW w:w="685" w:type="dxa"/>
            <w:tcBorders>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r>
              <w:rPr>
                <w:rFonts w:hint="default" w:ascii="仿宋_GB2312" w:hAnsi="仿宋_GB2312" w:eastAsia="仿宋_GB2312" w:cs="仿宋_GB2312"/>
                <w:color w:val="000000"/>
                <w:sz w:val="21"/>
                <w:szCs w:val="21"/>
              </w:rPr>
              <w:t>元</w:t>
            </w:r>
          </w:p>
        </w:tc>
        <w:tc>
          <w:tcPr>
            <w:tcW w:w="975" w:type="dxa"/>
            <w:tcBorders>
              <w:tl2br w:val="nil"/>
              <w:tr2bl w:val="nil"/>
            </w:tcBorders>
            <w:vAlign w:val="center"/>
          </w:tcPr>
          <w:p>
            <w:pPr>
              <w:pStyle w:val="14"/>
              <w:wordWrap/>
              <w:topLinePunct w:val="0"/>
              <w:rPr>
                <w:rFonts w:hint="eastAsia" w:ascii="仿宋_GB2312" w:hAnsi="仿宋_GB2312" w:eastAsia="仿宋_GB2312" w:cs="仿宋_GB2312"/>
                <w:color w:val="000000"/>
                <w:sz w:val="21"/>
                <w:szCs w:val="21"/>
              </w:rPr>
            </w:pPr>
          </w:p>
        </w:tc>
        <w:tc>
          <w:tcPr>
            <w:tcW w:w="2811"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p>
        </w:tc>
        <w:tc>
          <w:tcPr>
            <w:tcW w:w="4882"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指上一年度农村居民获得的、可用于最终消费支出和储蓄的总和，包括工资性收入、经营净收入、财产净收入、转移净收入。</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9" w:hRule="exact"/>
          <w:jc w:val="center"/>
        </w:trPr>
        <w:tc>
          <w:tcPr>
            <w:tcW w:w="1093" w:type="dxa"/>
            <w:vMerge w:val="restart"/>
            <w:tcBorders>
              <w:top w:val="single" w:color="auto" w:sz="4" w:space="0"/>
              <w:left w:val="single" w:color="auto" w:sz="4" w:space="0"/>
              <w:right w:val="single" w:color="auto" w:sz="4" w:space="0"/>
              <w:tl2br w:val="nil"/>
              <w:tr2bl w:val="nil"/>
            </w:tcBorders>
            <w:vAlign w:val="center"/>
          </w:tcPr>
          <w:p>
            <w:pPr>
              <w:pStyle w:val="14"/>
              <w:wordWrap/>
              <w:topLinePunct w:val="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技术</w:t>
            </w:r>
          </w:p>
          <w:p>
            <w:pPr>
              <w:pStyle w:val="14"/>
              <w:wordWrap/>
              <w:topLinePunct w:val="0"/>
              <w:jc w:val="center"/>
              <w:rPr>
                <w:rFonts w:hint="eastAsia" w:ascii="仿宋_GB2312" w:hAnsi="仿宋_GB2312" w:eastAsia="仿宋_GB2312" w:cs="仿宋_GB2312"/>
                <w:sz w:val="21"/>
                <w:szCs w:val="21"/>
                <w:lang w:eastAsia="zh-CN"/>
              </w:rPr>
            </w:pPr>
            <w:r>
              <w:rPr>
                <w:rFonts w:hint="eastAsia" w:ascii="仿宋_GB2312" w:hAnsi="仿宋_GB2312" w:eastAsia="仿宋_GB2312" w:cs="仿宋_GB2312"/>
                <w:b/>
                <w:bCs/>
                <w:sz w:val="21"/>
                <w:szCs w:val="21"/>
              </w:rPr>
              <w:t>装备</w:t>
            </w:r>
          </w:p>
        </w:tc>
        <w:tc>
          <w:tcPr>
            <w:tcW w:w="3728" w:type="dxa"/>
            <w:tcBorders>
              <w:top w:val="single" w:color="auto" w:sz="4" w:space="0"/>
              <w:left w:val="single" w:color="auto" w:sz="4" w:space="0"/>
              <w:bottom w:val="single" w:color="auto" w:sz="4" w:space="0"/>
              <w:right w:val="single" w:color="auto" w:sz="4" w:space="0"/>
              <w:tl2br w:val="nil"/>
              <w:tr2bl w:val="nil"/>
            </w:tcBorders>
            <w:vAlign w:val="center"/>
          </w:tcPr>
          <w:p>
            <w:pPr>
              <w:pStyle w:val="9"/>
              <w:widowControl w:val="0"/>
              <w:adjustRightInd w:val="0"/>
              <w:snapToGrid w:val="0"/>
              <w:spacing w:before="0" w:beforeAutospacing="0" w:after="0" w:afterAutospacing="0" w:line="240" w:lineRule="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市</w:t>
            </w:r>
            <w:r>
              <w:rPr>
                <w:rFonts w:hint="eastAsia" w:ascii="仿宋_GB2312" w:hAnsi="仿宋_GB2312" w:eastAsia="仿宋_GB2312" w:cs="仿宋_GB2312"/>
                <w:color w:val="000000"/>
                <w:sz w:val="21"/>
                <w:szCs w:val="21"/>
              </w:rPr>
              <w:t>级以上设施农业技术创新与服务平台</w:t>
            </w:r>
          </w:p>
        </w:tc>
        <w:tc>
          <w:tcPr>
            <w:tcW w:w="685" w:type="dxa"/>
            <w:tcBorders>
              <w:left w:val="single" w:color="auto" w:sz="4" w:space="0"/>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个</w:t>
            </w:r>
          </w:p>
        </w:tc>
        <w:tc>
          <w:tcPr>
            <w:tcW w:w="975" w:type="dxa"/>
            <w:tcBorders>
              <w:tl2br w:val="nil"/>
              <w:tr2bl w:val="nil"/>
            </w:tcBorders>
            <w:vAlign w:val="center"/>
          </w:tcPr>
          <w:p>
            <w:pPr>
              <w:pStyle w:val="14"/>
              <w:wordWrap/>
              <w:topLinePunct w:val="0"/>
              <w:rPr>
                <w:rFonts w:hint="eastAsia" w:ascii="仿宋_GB2312" w:hAnsi="仿宋_GB2312" w:eastAsia="仿宋_GB2312" w:cs="仿宋_GB2312"/>
                <w:color w:val="000000"/>
                <w:sz w:val="21"/>
                <w:szCs w:val="21"/>
              </w:rPr>
            </w:pPr>
          </w:p>
        </w:tc>
        <w:tc>
          <w:tcPr>
            <w:tcW w:w="2811" w:type="dxa"/>
            <w:tcBorders>
              <w:tl2br w:val="nil"/>
              <w:tr2bl w:val="nil"/>
            </w:tcBorders>
            <w:vAlign w:val="center"/>
          </w:tcPr>
          <w:p>
            <w:pPr>
              <w:pStyle w:val="14"/>
              <w:wordWrap/>
              <w:topLinePunct w:val="0"/>
              <w:jc w:val="both"/>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eastAsia="zh-CN"/>
              </w:rPr>
              <w:t>市</w:t>
            </w:r>
            <w:r>
              <w:rPr>
                <w:rFonts w:hint="eastAsia" w:ascii="仿宋_GB2312" w:hAnsi="仿宋_GB2312" w:eastAsia="仿宋_GB2312" w:cs="仿宋_GB2312"/>
                <w:color w:val="000000"/>
                <w:sz w:val="21"/>
                <w:szCs w:val="21"/>
              </w:rPr>
              <w:t>级以上设施农业技术创新与服务平台</w:t>
            </w:r>
            <w:r>
              <w:rPr>
                <w:rFonts w:hint="eastAsia" w:ascii="仿宋_GB2312" w:hAnsi="仿宋_GB2312" w:eastAsia="仿宋_GB2312" w:cs="仿宋_GB2312"/>
                <w:color w:val="000000"/>
                <w:sz w:val="21"/>
                <w:szCs w:val="21"/>
                <w:lang w:val="en-US" w:eastAsia="zh-CN"/>
              </w:rPr>
              <w:t>共*个，其中市级*个，</w:t>
            </w:r>
            <w:r>
              <w:rPr>
                <w:rFonts w:hint="eastAsia" w:ascii="仿宋_GB2312" w:hAnsi="仿宋_GB2312" w:eastAsia="仿宋_GB2312" w:cs="仿宋_GB2312"/>
                <w:color w:val="000000"/>
                <w:sz w:val="21"/>
                <w:szCs w:val="21"/>
              </w:rPr>
              <w:t>省级</w:t>
            </w:r>
            <w:r>
              <w:rPr>
                <w:rFonts w:hint="eastAsia" w:ascii="仿宋_GB2312" w:hAnsi="仿宋_GB2312" w:eastAsia="仿宋_GB2312" w:cs="仿宋_GB2312"/>
                <w:color w:val="000000"/>
                <w:sz w:val="21"/>
                <w:szCs w:val="21"/>
                <w:lang w:val="en-US" w:eastAsia="zh-CN"/>
              </w:rPr>
              <w:t>*个，</w:t>
            </w:r>
            <w:r>
              <w:rPr>
                <w:rFonts w:hint="eastAsia" w:ascii="仿宋_GB2312" w:hAnsi="仿宋_GB2312" w:eastAsia="仿宋_GB2312" w:cs="仿宋_GB2312"/>
                <w:color w:val="000000"/>
                <w:sz w:val="21"/>
                <w:szCs w:val="21"/>
              </w:rPr>
              <w:t>国家级</w:t>
            </w:r>
            <w:r>
              <w:rPr>
                <w:rFonts w:hint="eastAsia" w:ascii="仿宋_GB2312" w:hAnsi="仿宋_GB2312" w:eastAsia="仿宋_GB2312" w:cs="仿宋_GB2312"/>
                <w:color w:val="000000"/>
                <w:sz w:val="21"/>
                <w:szCs w:val="21"/>
                <w:lang w:val="en-US" w:eastAsia="zh-CN"/>
              </w:rPr>
              <w:t>*个。</w:t>
            </w:r>
          </w:p>
        </w:tc>
        <w:tc>
          <w:tcPr>
            <w:tcW w:w="4882"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指创新引领</w:t>
            </w:r>
            <w:r>
              <w:rPr>
                <w:rFonts w:hint="default" w:ascii="仿宋_GB2312" w:hAnsi="仿宋_GB2312" w:eastAsia="仿宋_GB2312" w:cs="仿宋_GB2312"/>
                <w:color w:val="000000"/>
                <w:sz w:val="21"/>
                <w:szCs w:val="21"/>
              </w:rPr>
              <w:t>区</w:t>
            </w:r>
            <w:r>
              <w:rPr>
                <w:rFonts w:hint="eastAsia" w:ascii="仿宋_GB2312" w:hAnsi="仿宋_GB2312" w:eastAsia="仿宋_GB2312" w:cs="仿宋_GB2312"/>
                <w:color w:val="000000"/>
                <w:sz w:val="21"/>
                <w:szCs w:val="21"/>
              </w:rPr>
              <w:t>内与设施农业发展相关的</w:t>
            </w:r>
            <w:r>
              <w:rPr>
                <w:rFonts w:hint="eastAsia" w:ascii="仿宋_GB2312" w:hAnsi="仿宋_GB2312" w:eastAsia="仿宋_GB2312" w:cs="仿宋_GB2312"/>
                <w:color w:val="000000"/>
                <w:sz w:val="21"/>
                <w:szCs w:val="21"/>
                <w:lang w:val="en-US" w:eastAsia="zh-CN"/>
              </w:rPr>
              <w:t>市</w:t>
            </w:r>
            <w:r>
              <w:rPr>
                <w:rFonts w:hint="eastAsia" w:ascii="仿宋_GB2312" w:hAnsi="仿宋_GB2312" w:eastAsia="仿宋_GB2312" w:cs="仿宋_GB2312"/>
                <w:color w:val="000000"/>
                <w:sz w:val="21"/>
                <w:szCs w:val="21"/>
              </w:rPr>
              <w:t>级</w:t>
            </w:r>
            <w:r>
              <w:rPr>
                <w:rFonts w:hint="eastAsia" w:ascii="仿宋_GB2312" w:hAnsi="仿宋_GB2312" w:eastAsia="仿宋_GB2312" w:cs="仿宋_GB2312"/>
                <w:color w:val="000000"/>
                <w:sz w:val="21"/>
                <w:szCs w:val="21"/>
                <w:lang w:val="en-US" w:eastAsia="zh-CN"/>
              </w:rPr>
              <w:t>以上</w:t>
            </w:r>
            <w:r>
              <w:rPr>
                <w:rFonts w:hint="eastAsia" w:ascii="仿宋_GB2312" w:hAnsi="仿宋_GB2312" w:eastAsia="仿宋_GB2312" w:cs="仿宋_GB2312"/>
                <w:color w:val="000000"/>
                <w:sz w:val="21"/>
                <w:szCs w:val="21"/>
              </w:rPr>
              <w:t>实验室、科研院校、工程技术中心、数字农业基地、成果共享与交流等技术创新与服务平台。</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7" w:hRule="exact"/>
          <w:jc w:val="center"/>
        </w:trPr>
        <w:tc>
          <w:tcPr>
            <w:tcW w:w="1093" w:type="dxa"/>
            <w:vMerge w:val="continue"/>
            <w:tcBorders>
              <w:left w:val="single" w:color="auto" w:sz="4" w:space="0"/>
              <w:right w:val="single" w:color="auto" w:sz="4" w:space="0"/>
              <w:tl2br w:val="nil"/>
              <w:tr2bl w:val="nil"/>
            </w:tcBorders>
            <w:vAlign w:val="center"/>
          </w:tcPr>
          <w:p>
            <w:pPr>
              <w:pStyle w:val="14"/>
              <w:wordWrap/>
              <w:topLinePunct w:val="0"/>
              <w:rPr>
                <w:rFonts w:hint="eastAsia" w:ascii="仿宋_GB2312" w:hAnsi="仿宋_GB2312" w:eastAsia="仿宋_GB2312" w:cs="仿宋_GB2312"/>
                <w:sz w:val="21"/>
                <w:szCs w:val="21"/>
              </w:rPr>
            </w:pPr>
          </w:p>
        </w:tc>
        <w:tc>
          <w:tcPr>
            <w:tcW w:w="3728" w:type="dxa"/>
            <w:tcBorders>
              <w:top w:val="single" w:color="auto" w:sz="4" w:space="0"/>
              <w:left w:val="single" w:color="auto" w:sz="4" w:space="0"/>
              <w:bottom w:val="single" w:color="auto" w:sz="4" w:space="0"/>
              <w:right w:val="single" w:color="auto" w:sz="4" w:space="0"/>
              <w:tl2br w:val="nil"/>
              <w:tr2bl w:val="nil"/>
            </w:tcBorders>
            <w:vAlign w:val="center"/>
          </w:tcPr>
          <w:p>
            <w:pPr>
              <w:pStyle w:val="9"/>
              <w:widowControl w:val="0"/>
              <w:adjustRightInd w:val="0"/>
              <w:snapToGrid w:val="0"/>
              <w:spacing w:before="0" w:beforeAutospacing="0" w:after="0" w:afterAutospacing="0" w:line="240" w:lineRule="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设施种植业或设施畜牧或设施渔业机械化率</w:t>
            </w:r>
          </w:p>
        </w:tc>
        <w:tc>
          <w:tcPr>
            <w:tcW w:w="685" w:type="dxa"/>
            <w:tcBorders>
              <w:left w:val="single" w:color="auto" w:sz="4" w:space="0"/>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975" w:type="dxa"/>
            <w:tcBorders>
              <w:tl2br w:val="nil"/>
              <w:tr2bl w:val="nil"/>
            </w:tcBorders>
            <w:vAlign w:val="center"/>
          </w:tcPr>
          <w:p>
            <w:pPr>
              <w:pStyle w:val="14"/>
              <w:wordWrap/>
              <w:topLinePunct w:val="0"/>
              <w:rPr>
                <w:rFonts w:hint="eastAsia" w:ascii="仿宋_GB2312" w:hAnsi="仿宋_GB2312" w:eastAsia="仿宋_GB2312" w:cs="仿宋_GB2312"/>
                <w:color w:val="000000"/>
                <w:sz w:val="21"/>
                <w:szCs w:val="21"/>
              </w:rPr>
            </w:pPr>
          </w:p>
        </w:tc>
        <w:tc>
          <w:tcPr>
            <w:tcW w:w="2811"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p>
        </w:tc>
        <w:tc>
          <w:tcPr>
            <w:tcW w:w="4882"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指设施种植业机械化率、设施畜牧养殖机械化率、设施渔业养殖机械化率。</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3" w:hRule="exact"/>
          <w:jc w:val="center"/>
        </w:trPr>
        <w:tc>
          <w:tcPr>
            <w:tcW w:w="1093" w:type="dxa"/>
            <w:vMerge w:val="continue"/>
            <w:tcBorders>
              <w:left w:val="single" w:color="auto" w:sz="4" w:space="0"/>
              <w:right w:val="single" w:color="auto" w:sz="4" w:space="0"/>
              <w:tl2br w:val="nil"/>
              <w:tr2bl w:val="nil"/>
            </w:tcBorders>
            <w:vAlign w:val="center"/>
          </w:tcPr>
          <w:p>
            <w:pPr>
              <w:pStyle w:val="14"/>
              <w:wordWrap/>
              <w:topLinePunct w:val="0"/>
              <w:rPr>
                <w:rFonts w:hint="eastAsia" w:ascii="仿宋_GB2312" w:hAnsi="仿宋_GB2312" w:eastAsia="仿宋_GB2312" w:cs="仿宋_GB2312"/>
                <w:sz w:val="21"/>
                <w:szCs w:val="21"/>
              </w:rPr>
            </w:pPr>
          </w:p>
        </w:tc>
        <w:tc>
          <w:tcPr>
            <w:tcW w:w="3728" w:type="dxa"/>
            <w:tcBorders>
              <w:top w:val="single" w:color="auto" w:sz="4" w:space="0"/>
              <w:left w:val="single" w:color="auto" w:sz="4" w:space="0"/>
              <w:bottom w:val="single" w:color="auto" w:sz="4" w:space="0"/>
              <w:right w:val="single" w:color="auto" w:sz="4" w:space="0"/>
              <w:tl2br w:val="nil"/>
              <w:tr2bl w:val="nil"/>
            </w:tcBorders>
            <w:vAlign w:val="center"/>
          </w:tcPr>
          <w:p>
            <w:pPr>
              <w:pStyle w:val="9"/>
              <w:widowControl w:val="0"/>
              <w:adjustRightInd w:val="0"/>
              <w:snapToGrid w:val="0"/>
              <w:spacing w:before="0" w:beforeAutospacing="0" w:after="0" w:afterAutospacing="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设施农业数字化应用示范水平</w:t>
            </w:r>
          </w:p>
        </w:tc>
        <w:tc>
          <w:tcPr>
            <w:tcW w:w="685" w:type="dxa"/>
            <w:tcBorders>
              <w:left w:val="single" w:color="auto" w:sz="4" w:space="0"/>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r>
              <w:rPr>
                <w:rFonts w:hint="default" w:ascii="仿宋_GB2312" w:hAnsi="仿宋_GB2312" w:eastAsia="仿宋_GB2312" w:cs="仿宋_GB2312"/>
                <w:color w:val="000000"/>
                <w:sz w:val="21"/>
                <w:szCs w:val="21"/>
              </w:rPr>
              <w:t>定性</w:t>
            </w:r>
          </w:p>
        </w:tc>
        <w:tc>
          <w:tcPr>
            <w:tcW w:w="975" w:type="dxa"/>
            <w:tcBorders>
              <w:tl2br w:val="nil"/>
              <w:tr2bl w:val="nil"/>
            </w:tcBorders>
            <w:vAlign w:val="center"/>
          </w:tcPr>
          <w:p>
            <w:pPr>
              <w:pStyle w:val="14"/>
              <w:wordWrap/>
              <w:topLinePunct w:val="0"/>
              <w:rPr>
                <w:rFonts w:hint="eastAsia" w:ascii="仿宋_GB2312" w:hAnsi="仿宋_GB2312" w:eastAsia="仿宋_GB2312" w:cs="仿宋_GB2312"/>
                <w:color w:val="000000"/>
                <w:sz w:val="21"/>
                <w:szCs w:val="21"/>
              </w:rPr>
            </w:pPr>
          </w:p>
        </w:tc>
        <w:tc>
          <w:tcPr>
            <w:tcW w:w="2811"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p>
        </w:tc>
        <w:tc>
          <w:tcPr>
            <w:tcW w:w="4882"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指设施农业数字化技术应用</w:t>
            </w:r>
            <w:r>
              <w:rPr>
                <w:rFonts w:hint="default" w:ascii="仿宋_GB2312" w:hAnsi="仿宋_GB2312" w:eastAsia="仿宋_GB2312" w:cs="仿宋_GB2312"/>
                <w:color w:val="000000"/>
                <w:sz w:val="21"/>
                <w:szCs w:val="21"/>
              </w:rPr>
              <w:t>示范</w:t>
            </w:r>
            <w:r>
              <w:rPr>
                <w:rFonts w:hint="eastAsia" w:ascii="仿宋_GB2312" w:hAnsi="仿宋_GB2312" w:eastAsia="仿宋_GB2312" w:cs="仿宋_GB2312"/>
                <w:color w:val="000000"/>
                <w:sz w:val="21"/>
                <w:szCs w:val="21"/>
              </w:rPr>
              <w:t>情况</w:t>
            </w:r>
            <w:r>
              <w:rPr>
                <w:rFonts w:hint="default" w:ascii="仿宋_GB2312" w:hAnsi="仿宋_GB2312" w:eastAsia="仿宋_GB2312" w:cs="仿宋_GB2312"/>
                <w:color w:val="000000"/>
                <w:sz w:val="21"/>
                <w:szCs w:val="21"/>
              </w:rPr>
              <w:t>，现代设施自动化、智能化水平</w:t>
            </w:r>
            <w:r>
              <w:rPr>
                <w:rFonts w:hint="eastAsia" w:ascii="仿宋_GB2312" w:hAnsi="仿宋_GB2312" w:eastAsia="仿宋_GB2312" w:cs="仿宋_GB2312"/>
                <w:color w:val="000000"/>
                <w:sz w:val="21"/>
                <w:szCs w:val="21"/>
              </w:rPr>
              <w:t>。</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90" w:hRule="atLeast"/>
          <w:jc w:val="center"/>
        </w:trPr>
        <w:tc>
          <w:tcPr>
            <w:tcW w:w="1093" w:type="dxa"/>
            <w:vMerge w:val="continue"/>
            <w:tcBorders>
              <w:left w:val="single" w:color="auto" w:sz="4" w:space="0"/>
              <w:right w:val="single" w:color="auto" w:sz="4" w:space="0"/>
              <w:tl2br w:val="nil"/>
              <w:tr2bl w:val="nil"/>
            </w:tcBorders>
            <w:vAlign w:val="center"/>
          </w:tcPr>
          <w:p>
            <w:pPr>
              <w:pStyle w:val="14"/>
              <w:wordWrap/>
              <w:topLinePunct w:val="0"/>
              <w:rPr>
                <w:rFonts w:hint="eastAsia" w:ascii="仿宋_GB2312" w:hAnsi="仿宋_GB2312" w:eastAsia="仿宋_GB2312" w:cs="仿宋_GB2312"/>
                <w:sz w:val="21"/>
                <w:szCs w:val="21"/>
              </w:rPr>
            </w:pPr>
          </w:p>
        </w:tc>
        <w:tc>
          <w:tcPr>
            <w:tcW w:w="3728" w:type="dxa"/>
            <w:tcBorders>
              <w:top w:val="single" w:color="auto" w:sz="4" w:space="0"/>
              <w:left w:val="single" w:color="auto" w:sz="4" w:space="0"/>
              <w:bottom w:val="single" w:color="auto" w:sz="4" w:space="0"/>
              <w:right w:val="single" w:color="auto" w:sz="4" w:space="0"/>
              <w:tl2br w:val="nil"/>
              <w:tr2bl w:val="nil"/>
            </w:tcBorders>
            <w:vAlign w:val="center"/>
          </w:tcPr>
          <w:p>
            <w:pPr>
              <w:pStyle w:val="9"/>
              <w:widowControl w:val="0"/>
              <w:adjustRightInd w:val="0"/>
              <w:snapToGrid w:val="0"/>
              <w:spacing w:before="0" w:beforeAutospacing="0" w:after="0" w:afterAutospacing="0" w:line="240" w:lineRule="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设施农业高效节水面积占比</w:t>
            </w:r>
          </w:p>
        </w:tc>
        <w:tc>
          <w:tcPr>
            <w:tcW w:w="685" w:type="dxa"/>
            <w:tcBorders>
              <w:left w:val="single" w:color="auto" w:sz="4" w:space="0"/>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975" w:type="dxa"/>
            <w:tcBorders>
              <w:tl2br w:val="nil"/>
              <w:tr2bl w:val="nil"/>
            </w:tcBorders>
            <w:vAlign w:val="center"/>
          </w:tcPr>
          <w:p>
            <w:pPr>
              <w:pStyle w:val="14"/>
              <w:wordWrap/>
              <w:topLinePunct w:val="0"/>
              <w:rPr>
                <w:rFonts w:hint="eastAsia" w:ascii="仿宋_GB2312" w:hAnsi="仿宋_GB2312" w:eastAsia="仿宋_GB2312" w:cs="仿宋_GB2312"/>
                <w:color w:val="000000"/>
                <w:sz w:val="21"/>
                <w:szCs w:val="21"/>
              </w:rPr>
            </w:pPr>
          </w:p>
        </w:tc>
        <w:tc>
          <w:tcPr>
            <w:tcW w:w="2811"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p>
        </w:tc>
        <w:tc>
          <w:tcPr>
            <w:tcW w:w="4882"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指采用高效节水技术的设施种植面积占设施种植总面积的占比。</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5" w:hRule="atLeast"/>
          <w:jc w:val="center"/>
        </w:trPr>
        <w:tc>
          <w:tcPr>
            <w:tcW w:w="1093" w:type="dxa"/>
            <w:vMerge w:val="continue"/>
            <w:tcBorders>
              <w:left w:val="single" w:color="auto" w:sz="4" w:space="0"/>
              <w:bottom w:val="single" w:color="auto" w:sz="4" w:space="0"/>
              <w:right w:val="single" w:color="auto" w:sz="4" w:space="0"/>
              <w:tl2br w:val="nil"/>
              <w:tr2bl w:val="nil"/>
            </w:tcBorders>
            <w:vAlign w:val="center"/>
          </w:tcPr>
          <w:p>
            <w:pPr>
              <w:pStyle w:val="14"/>
              <w:wordWrap/>
              <w:topLinePunct w:val="0"/>
              <w:rPr>
                <w:rFonts w:hint="eastAsia" w:ascii="仿宋_GB2312" w:hAnsi="仿宋_GB2312" w:eastAsia="仿宋_GB2312" w:cs="仿宋_GB2312"/>
                <w:sz w:val="21"/>
                <w:szCs w:val="21"/>
              </w:rPr>
            </w:pPr>
          </w:p>
        </w:tc>
        <w:tc>
          <w:tcPr>
            <w:tcW w:w="3728" w:type="dxa"/>
            <w:tcBorders>
              <w:top w:val="single" w:color="auto" w:sz="4" w:space="0"/>
              <w:left w:val="single" w:color="auto" w:sz="4" w:space="0"/>
              <w:bottom w:val="single" w:color="auto" w:sz="4" w:space="0"/>
              <w:right w:val="single" w:color="auto" w:sz="4" w:space="0"/>
              <w:tl2br w:val="nil"/>
              <w:tr2bl w:val="nil"/>
            </w:tcBorders>
            <w:vAlign w:val="center"/>
          </w:tcPr>
          <w:p>
            <w:pPr>
              <w:pStyle w:val="9"/>
              <w:widowControl w:val="0"/>
              <w:adjustRightInd w:val="0"/>
              <w:snapToGrid w:val="0"/>
              <w:spacing w:before="0" w:beforeAutospacing="0" w:after="0" w:afterAutospacing="0" w:line="240" w:lineRule="auto"/>
              <w:rPr>
                <w:rFonts w:hint="eastAsia" w:ascii="仿宋_GB2312" w:hAnsi="仿宋_GB2312" w:eastAsia="仿宋_GB2312" w:cs="仿宋_GB2312"/>
                <w:b w:val="0"/>
                <w:bCs w:val="0"/>
                <w:sz w:val="21"/>
                <w:szCs w:val="21"/>
                <w:highlight w:val="none"/>
                <w:lang w:eastAsia="zh-CN"/>
              </w:rPr>
            </w:pPr>
            <w:r>
              <w:rPr>
                <w:rFonts w:hint="eastAsia" w:ascii="仿宋_GB2312" w:hAnsi="仿宋_GB2312" w:eastAsia="仿宋_GB2312" w:cs="仿宋_GB2312"/>
                <w:b w:val="0"/>
                <w:bCs w:val="0"/>
                <w:sz w:val="21"/>
                <w:szCs w:val="21"/>
                <w:highlight w:val="none"/>
                <w:lang w:val="en-US" w:eastAsia="zh-CN"/>
              </w:rPr>
              <w:t>粮食产地年机械化烘干率60%及以上</w:t>
            </w:r>
          </w:p>
        </w:tc>
        <w:tc>
          <w:tcPr>
            <w:tcW w:w="685" w:type="dxa"/>
            <w:tcBorders>
              <w:left w:val="single" w:color="auto" w:sz="4" w:space="0"/>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975" w:type="dxa"/>
            <w:tcBorders>
              <w:tl2br w:val="nil"/>
              <w:tr2bl w:val="nil"/>
            </w:tcBorders>
            <w:vAlign w:val="center"/>
          </w:tcPr>
          <w:p>
            <w:pPr>
              <w:pStyle w:val="14"/>
              <w:wordWrap/>
              <w:topLinePunct w:val="0"/>
              <w:rPr>
                <w:rFonts w:hint="eastAsia" w:ascii="仿宋_GB2312" w:hAnsi="仿宋_GB2312" w:eastAsia="仿宋_GB2312" w:cs="仿宋_GB2312"/>
                <w:color w:val="000000"/>
                <w:sz w:val="21"/>
                <w:szCs w:val="21"/>
              </w:rPr>
            </w:pPr>
          </w:p>
        </w:tc>
        <w:tc>
          <w:tcPr>
            <w:tcW w:w="2811"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lang w:eastAsia="zh-CN"/>
              </w:rPr>
            </w:pPr>
          </w:p>
        </w:tc>
        <w:tc>
          <w:tcPr>
            <w:tcW w:w="4882"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指</w:t>
            </w:r>
            <w:r>
              <w:rPr>
                <w:rFonts w:hint="eastAsia" w:ascii="仿宋_GB2312" w:hAnsi="仿宋_GB2312" w:eastAsia="仿宋_GB2312" w:cs="仿宋_GB2312"/>
                <w:color w:val="000000"/>
                <w:sz w:val="21"/>
                <w:szCs w:val="21"/>
              </w:rPr>
              <w:t>粮食产地</w:t>
            </w:r>
            <w:r>
              <w:rPr>
                <w:rFonts w:hint="eastAsia" w:ascii="仿宋_GB2312" w:hAnsi="仿宋_GB2312" w:eastAsia="仿宋_GB2312" w:cs="仿宋_GB2312"/>
                <w:color w:val="000000"/>
                <w:sz w:val="21"/>
                <w:szCs w:val="21"/>
                <w:lang w:eastAsia="zh-CN"/>
              </w:rPr>
              <w:t>的</w:t>
            </w:r>
            <w:r>
              <w:rPr>
                <w:rFonts w:hint="eastAsia" w:ascii="仿宋_GB2312" w:hAnsi="仿宋_GB2312" w:eastAsia="仿宋_GB2312" w:cs="仿宋_GB2312"/>
                <w:color w:val="000000"/>
                <w:sz w:val="21"/>
                <w:szCs w:val="21"/>
              </w:rPr>
              <w:t>年烘干作业量</w:t>
            </w:r>
            <w:r>
              <w:rPr>
                <w:rFonts w:hint="eastAsia" w:ascii="仿宋_GB2312" w:hAnsi="仿宋_GB2312" w:eastAsia="仿宋_GB2312" w:cs="仿宋_GB2312"/>
                <w:color w:val="000000"/>
                <w:sz w:val="21"/>
                <w:szCs w:val="21"/>
                <w:lang w:eastAsia="zh-CN"/>
              </w:rPr>
              <w:t>占</w:t>
            </w:r>
            <w:r>
              <w:rPr>
                <w:rFonts w:hint="eastAsia" w:ascii="仿宋_GB2312" w:hAnsi="仿宋_GB2312" w:eastAsia="仿宋_GB2312" w:cs="仿宋_GB2312"/>
                <w:color w:val="000000"/>
                <w:sz w:val="21"/>
                <w:szCs w:val="21"/>
              </w:rPr>
              <w:t>年粮食产量</w:t>
            </w:r>
            <w:r>
              <w:rPr>
                <w:rFonts w:hint="eastAsia" w:ascii="仿宋_GB2312" w:hAnsi="仿宋_GB2312" w:eastAsia="仿宋_GB2312" w:cs="仿宋_GB2312"/>
                <w:color w:val="000000"/>
                <w:sz w:val="21"/>
                <w:szCs w:val="21"/>
                <w:lang w:eastAsia="zh-CN"/>
              </w:rPr>
              <w:t>的比例。</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78" w:hRule="exact"/>
          <w:jc w:val="center"/>
        </w:trPr>
        <w:tc>
          <w:tcPr>
            <w:tcW w:w="1093" w:type="dxa"/>
            <w:vMerge w:val="restart"/>
            <w:tcBorders>
              <w:tl2br w:val="nil"/>
              <w:tr2bl w:val="nil"/>
            </w:tcBorders>
            <w:vAlign w:val="center"/>
          </w:tcPr>
          <w:p>
            <w:pPr>
              <w:pStyle w:val="14"/>
              <w:wordWrap/>
              <w:topLinePunct w:val="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绿色</w:t>
            </w:r>
          </w:p>
          <w:p>
            <w:pPr>
              <w:pStyle w:val="14"/>
              <w:wordWrap/>
              <w:topLinePunct w:val="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发展</w:t>
            </w:r>
          </w:p>
        </w:tc>
        <w:tc>
          <w:tcPr>
            <w:tcW w:w="3728" w:type="dxa"/>
            <w:tcBorders>
              <w:tl2br w:val="nil"/>
              <w:tr2bl w:val="nil"/>
            </w:tcBorders>
            <w:vAlign w:val="center"/>
          </w:tcPr>
          <w:p>
            <w:pPr>
              <w:pStyle w:val="9"/>
              <w:widowControl w:val="0"/>
              <w:adjustRightInd w:val="0"/>
              <w:snapToGrid w:val="0"/>
              <w:spacing w:before="0" w:beforeAutospacing="0" w:after="0" w:afterAutospacing="0" w:line="240" w:lineRule="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利用</w:t>
            </w:r>
            <w:r>
              <w:rPr>
                <w:rFonts w:hint="eastAsia" w:ascii="仿宋_GB2312" w:hAnsi="仿宋_GB2312" w:eastAsia="仿宋_GB2312" w:cs="仿宋_GB2312"/>
                <w:color w:val="000000"/>
                <w:sz w:val="21"/>
                <w:szCs w:val="21"/>
                <w:highlight w:val="none"/>
                <w:lang w:eastAsia="zh-CN"/>
              </w:rPr>
              <w:t>滨海滩涂地、</w:t>
            </w:r>
            <w:r>
              <w:rPr>
                <w:rFonts w:hint="eastAsia" w:ascii="仿宋_GB2312" w:hAnsi="仿宋_GB2312" w:eastAsia="仿宋_GB2312" w:cs="仿宋_GB2312"/>
                <w:color w:val="000000"/>
                <w:sz w:val="21"/>
                <w:szCs w:val="21"/>
                <w:highlight w:val="none"/>
                <w:lang w:val="en-US" w:eastAsia="zh-CN"/>
              </w:rPr>
              <w:t>盐碱荒地、</w:t>
            </w:r>
            <w:r>
              <w:rPr>
                <w:rFonts w:hint="eastAsia" w:ascii="仿宋_GB2312" w:hAnsi="仿宋_GB2312" w:eastAsia="仿宋_GB2312" w:cs="仿宋_GB2312"/>
                <w:color w:val="000000"/>
                <w:sz w:val="21"/>
                <w:szCs w:val="21"/>
              </w:rPr>
              <w:t>坑塘、山地等非传统耕地面积</w:t>
            </w:r>
          </w:p>
        </w:tc>
        <w:tc>
          <w:tcPr>
            <w:tcW w:w="685" w:type="dxa"/>
            <w:tcBorders>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亩</w:t>
            </w:r>
          </w:p>
        </w:tc>
        <w:tc>
          <w:tcPr>
            <w:tcW w:w="975" w:type="dxa"/>
            <w:tcBorders>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p>
        </w:tc>
        <w:tc>
          <w:tcPr>
            <w:tcW w:w="2811"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p>
        </w:tc>
        <w:tc>
          <w:tcPr>
            <w:tcW w:w="4882"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指创新引领</w:t>
            </w:r>
            <w:r>
              <w:rPr>
                <w:rFonts w:hint="default" w:ascii="仿宋_GB2312" w:hAnsi="仿宋_GB2312" w:eastAsia="仿宋_GB2312" w:cs="仿宋_GB2312"/>
                <w:color w:val="000000"/>
                <w:sz w:val="21"/>
                <w:szCs w:val="21"/>
              </w:rPr>
              <w:t>区</w:t>
            </w:r>
            <w:r>
              <w:rPr>
                <w:rFonts w:hint="eastAsia" w:ascii="仿宋_GB2312" w:hAnsi="仿宋_GB2312" w:eastAsia="仿宋_GB2312" w:cs="仿宋_GB2312"/>
                <w:color w:val="000000"/>
                <w:sz w:val="21"/>
                <w:szCs w:val="21"/>
              </w:rPr>
              <w:t>利用</w:t>
            </w:r>
            <w:r>
              <w:rPr>
                <w:rFonts w:hint="eastAsia" w:ascii="仿宋_GB2312" w:hAnsi="仿宋_GB2312" w:eastAsia="仿宋_GB2312" w:cs="仿宋_GB2312"/>
                <w:color w:val="000000"/>
                <w:sz w:val="21"/>
                <w:szCs w:val="21"/>
                <w:highlight w:val="none"/>
                <w:lang w:eastAsia="zh-CN"/>
              </w:rPr>
              <w:t>滨海滩涂地</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highlight w:val="none"/>
                <w:lang w:val="en-US" w:eastAsia="zh-CN"/>
              </w:rPr>
              <w:t>盐碱荒地、</w:t>
            </w:r>
            <w:r>
              <w:rPr>
                <w:rFonts w:hint="eastAsia" w:ascii="仿宋_GB2312" w:hAnsi="仿宋_GB2312" w:eastAsia="仿宋_GB2312" w:cs="仿宋_GB2312"/>
                <w:color w:val="000000"/>
                <w:sz w:val="21"/>
                <w:szCs w:val="21"/>
              </w:rPr>
              <w:t>坑塘、山地等非传统耕地发展设施农业的面积。</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7" w:hRule="exact"/>
          <w:jc w:val="center"/>
        </w:trPr>
        <w:tc>
          <w:tcPr>
            <w:tcW w:w="1093" w:type="dxa"/>
            <w:vMerge w:val="continue"/>
            <w:tcBorders>
              <w:tl2br w:val="nil"/>
              <w:tr2bl w:val="nil"/>
            </w:tcBorders>
            <w:vAlign w:val="center"/>
          </w:tcPr>
          <w:p>
            <w:pPr>
              <w:pStyle w:val="14"/>
              <w:wordWrap/>
              <w:topLinePunct w:val="0"/>
              <w:rPr>
                <w:rFonts w:hint="eastAsia" w:ascii="仿宋_GB2312" w:hAnsi="仿宋_GB2312" w:eastAsia="仿宋_GB2312" w:cs="仿宋_GB2312"/>
                <w:b/>
                <w:bCs/>
                <w:sz w:val="21"/>
                <w:szCs w:val="21"/>
              </w:rPr>
            </w:pPr>
          </w:p>
        </w:tc>
        <w:tc>
          <w:tcPr>
            <w:tcW w:w="3728" w:type="dxa"/>
            <w:tcBorders>
              <w:tl2br w:val="nil"/>
              <w:tr2bl w:val="nil"/>
            </w:tcBorders>
            <w:vAlign w:val="center"/>
          </w:tcPr>
          <w:p>
            <w:pPr>
              <w:pStyle w:val="9"/>
              <w:widowControl w:val="0"/>
              <w:adjustRightInd w:val="0"/>
              <w:snapToGrid w:val="0"/>
              <w:spacing w:before="0" w:beforeAutospacing="0" w:after="0" w:afterAutospacing="0" w:line="240" w:lineRule="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绿色、有机、地理标志农产品认证个数</w:t>
            </w:r>
          </w:p>
        </w:tc>
        <w:tc>
          <w:tcPr>
            <w:tcW w:w="685" w:type="dxa"/>
            <w:tcBorders>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个</w:t>
            </w:r>
          </w:p>
        </w:tc>
        <w:tc>
          <w:tcPr>
            <w:tcW w:w="975" w:type="dxa"/>
            <w:tcBorders>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p>
        </w:tc>
        <w:tc>
          <w:tcPr>
            <w:tcW w:w="2811"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绿色</w:t>
            </w:r>
            <w:r>
              <w:rPr>
                <w:rFonts w:hint="eastAsia" w:ascii="仿宋_GB2312" w:hAnsi="仿宋_GB2312" w:eastAsia="仿宋_GB2312" w:cs="仿宋_GB2312"/>
                <w:color w:val="000000"/>
                <w:sz w:val="21"/>
                <w:szCs w:val="21"/>
                <w:lang w:val="en-US" w:eastAsia="zh-CN"/>
              </w:rPr>
              <w:t>食品*个</w:t>
            </w:r>
            <w:r>
              <w:rPr>
                <w:rFonts w:hint="eastAsia" w:ascii="仿宋_GB2312" w:hAnsi="仿宋_GB2312" w:eastAsia="仿宋_GB2312" w:cs="仿宋_GB2312"/>
                <w:color w:val="000000"/>
                <w:sz w:val="21"/>
                <w:szCs w:val="21"/>
              </w:rPr>
              <w:t>、有机</w:t>
            </w:r>
            <w:r>
              <w:rPr>
                <w:rFonts w:hint="eastAsia" w:ascii="仿宋_GB2312" w:hAnsi="仿宋_GB2312" w:eastAsia="仿宋_GB2312" w:cs="仿宋_GB2312"/>
                <w:color w:val="000000"/>
                <w:sz w:val="21"/>
                <w:szCs w:val="21"/>
                <w:lang w:val="en-US" w:eastAsia="zh-CN"/>
              </w:rPr>
              <w:t>食品*个</w:t>
            </w:r>
            <w:r>
              <w:rPr>
                <w:rFonts w:hint="eastAsia" w:ascii="仿宋_GB2312" w:hAnsi="仿宋_GB2312" w:eastAsia="仿宋_GB2312" w:cs="仿宋_GB2312"/>
                <w:color w:val="000000"/>
                <w:sz w:val="21"/>
                <w:szCs w:val="21"/>
              </w:rPr>
              <w:t>、地理标志农产品认证</w:t>
            </w:r>
            <w:r>
              <w:rPr>
                <w:rFonts w:hint="eastAsia" w:ascii="仿宋_GB2312" w:hAnsi="仿宋_GB2312" w:eastAsia="仿宋_GB2312" w:cs="仿宋_GB2312"/>
                <w:color w:val="000000"/>
                <w:sz w:val="21"/>
                <w:szCs w:val="21"/>
                <w:lang w:val="en-US" w:eastAsia="zh-CN"/>
              </w:rPr>
              <w:t>*个。</w:t>
            </w:r>
          </w:p>
        </w:tc>
        <w:tc>
          <w:tcPr>
            <w:tcW w:w="4882"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指获得认证设施农业相关的绿色食品、有机食品和地理标志农产品的数量。</w:t>
            </w:r>
            <w:r>
              <w:rPr>
                <w:rFonts w:hint="eastAsia" w:ascii="仿宋_GB2312" w:hAnsi="仿宋_GB2312" w:eastAsia="仿宋_GB2312" w:cs="仿宋_GB2312"/>
                <w:color w:val="000000"/>
                <w:sz w:val="21"/>
                <w:szCs w:val="21"/>
                <w:highlight w:val="none"/>
                <w:lang w:eastAsia="zh-CN"/>
              </w:rPr>
              <w:t>需在数值说明栏里分别列出各类型农产品认证个数。</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6" w:hRule="exact"/>
          <w:jc w:val="center"/>
        </w:trPr>
        <w:tc>
          <w:tcPr>
            <w:tcW w:w="1093" w:type="dxa"/>
            <w:vMerge w:val="continue"/>
            <w:tcBorders>
              <w:tl2br w:val="nil"/>
              <w:tr2bl w:val="nil"/>
            </w:tcBorders>
            <w:vAlign w:val="center"/>
          </w:tcPr>
          <w:p>
            <w:pPr>
              <w:pStyle w:val="14"/>
              <w:wordWrap/>
              <w:topLinePunct w:val="0"/>
              <w:rPr>
                <w:rFonts w:hint="eastAsia" w:ascii="仿宋_GB2312" w:hAnsi="仿宋_GB2312" w:eastAsia="仿宋_GB2312" w:cs="仿宋_GB2312"/>
                <w:b/>
                <w:bCs/>
                <w:sz w:val="21"/>
                <w:szCs w:val="21"/>
              </w:rPr>
            </w:pPr>
          </w:p>
        </w:tc>
        <w:tc>
          <w:tcPr>
            <w:tcW w:w="3728" w:type="dxa"/>
            <w:tcBorders>
              <w:tl2br w:val="nil"/>
              <w:tr2bl w:val="nil"/>
            </w:tcBorders>
            <w:vAlign w:val="center"/>
          </w:tcPr>
          <w:p>
            <w:pPr>
              <w:pStyle w:val="9"/>
              <w:widowControl w:val="0"/>
              <w:adjustRightInd w:val="0"/>
              <w:snapToGrid w:val="0"/>
              <w:spacing w:before="0" w:beforeAutospacing="0" w:after="0" w:afterAutospacing="0" w:line="240" w:lineRule="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畜禽粪污等农业废弃物综合利用率</w:t>
            </w:r>
          </w:p>
        </w:tc>
        <w:tc>
          <w:tcPr>
            <w:tcW w:w="685" w:type="dxa"/>
            <w:tcBorders>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975" w:type="dxa"/>
            <w:tcBorders>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p>
        </w:tc>
        <w:tc>
          <w:tcPr>
            <w:tcW w:w="2811"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p>
        </w:tc>
        <w:tc>
          <w:tcPr>
            <w:tcW w:w="4882" w:type="dxa"/>
            <w:tcBorders>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指利用畜禽粪污等农业废弃物生产沼气、商品有机肥等并符合有关标准或要求的农业废弃物量，占总农业废弃物量的比例。</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6" w:hRule="exact"/>
          <w:jc w:val="center"/>
        </w:trPr>
        <w:tc>
          <w:tcPr>
            <w:tcW w:w="1093" w:type="dxa"/>
            <w:vMerge w:val="continue"/>
            <w:tcBorders>
              <w:tl2br w:val="nil"/>
              <w:tr2bl w:val="nil"/>
            </w:tcBorders>
            <w:vAlign w:val="center"/>
          </w:tcPr>
          <w:p>
            <w:pPr>
              <w:pStyle w:val="14"/>
              <w:wordWrap/>
              <w:topLinePunct w:val="0"/>
              <w:rPr>
                <w:rFonts w:hint="eastAsia" w:ascii="仿宋_GB2312" w:hAnsi="仿宋_GB2312" w:eastAsia="仿宋_GB2312" w:cs="仿宋_GB2312"/>
                <w:b/>
                <w:bCs/>
                <w:sz w:val="21"/>
                <w:szCs w:val="21"/>
              </w:rPr>
            </w:pPr>
          </w:p>
        </w:tc>
        <w:tc>
          <w:tcPr>
            <w:tcW w:w="3728" w:type="dxa"/>
            <w:tcBorders>
              <w:bottom w:val="single" w:color="auto" w:sz="4" w:space="0"/>
              <w:tl2br w:val="nil"/>
              <w:tr2bl w:val="nil"/>
            </w:tcBorders>
            <w:vAlign w:val="center"/>
          </w:tcPr>
          <w:p>
            <w:pPr>
              <w:pStyle w:val="14"/>
              <w:wordWrap/>
              <w:topLinePunct w:val="0"/>
              <w:spacing w:line="240" w:lineRule="auto"/>
              <w:jc w:val="lef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设施农产品质量安全抽检合格率</w:t>
            </w:r>
          </w:p>
        </w:tc>
        <w:tc>
          <w:tcPr>
            <w:tcW w:w="685" w:type="dxa"/>
            <w:tcBorders>
              <w:bottom w:val="single" w:color="auto" w:sz="4" w:space="0"/>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975" w:type="dxa"/>
            <w:tcBorders>
              <w:bottom w:val="single" w:color="auto" w:sz="4" w:space="0"/>
              <w:tl2br w:val="nil"/>
              <w:tr2bl w:val="nil"/>
            </w:tcBorders>
            <w:vAlign w:val="center"/>
          </w:tcPr>
          <w:p>
            <w:pPr>
              <w:pStyle w:val="14"/>
              <w:wordWrap/>
              <w:topLinePunct w:val="0"/>
              <w:rPr>
                <w:rFonts w:hint="eastAsia" w:ascii="仿宋_GB2312" w:hAnsi="仿宋_GB2312" w:eastAsia="仿宋_GB2312" w:cs="仿宋_GB2312"/>
                <w:color w:val="000000"/>
                <w:sz w:val="21"/>
                <w:szCs w:val="21"/>
              </w:rPr>
            </w:pPr>
          </w:p>
        </w:tc>
        <w:tc>
          <w:tcPr>
            <w:tcW w:w="2811" w:type="dxa"/>
            <w:tcBorders>
              <w:bottom w:val="single" w:color="auto" w:sz="4" w:space="0"/>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p>
        </w:tc>
        <w:tc>
          <w:tcPr>
            <w:tcW w:w="4882" w:type="dxa"/>
            <w:tcBorders>
              <w:bottom w:val="single" w:color="auto" w:sz="4" w:space="0"/>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指创新引领</w:t>
            </w:r>
            <w:r>
              <w:rPr>
                <w:rFonts w:hint="default" w:ascii="仿宋_GB2312" w:hAnsi="仿宋_GB2312" w:eastAsia="仿宋_GB2312" w:cs="仿宋_GB2312"/>
                <w:color w:val="000000"/>
                <w:sz w:val="21"/>
                <w:szCs w:val="21"/>
              </w:rPr>
              <w:t>区</w:t>
            </w:r>
            <w:r>
              <w:rPr>
                <w:rFonts w:hint="eastAsia" w:ascii="仿宋_GB2312" w:hAnsi="仿宋_GB2312" w:eastAsia="仿宋_GB2312" w:cs="仿宋_GB2312"/>
                <w:color w:val="000000"/>
                <w:sz w:val="21"/>
                <w:szCs w:val="21"/>
              </w:rPr>
              <w:t>内质量安全合格的农产品占全部农产品的比重。</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36" w:hRule="exact"/>
          <w:jc w:val="center"/>
        </w:trPr>
        <w:tc>
          <w:tcPr>
            <w:tcW w:w="1093" w:type="dxa"/>
            <w:vMerge w:val="restart"/>
            <w:tcBorders>
              <w:right w:val="single" w:color="auto" w:sz="4" w:space="0"/>
              <w:tl2br w:val="nil"/>
              <w:tr2bl w:val="nil"/>
            </w:tcBorders>
            <w:vAlign w:val="center"/>
          </w:tcPr>
          <w:p>
            <w:pPr>
              <w:pStyle w:val="14"/>
              <w:wordWrap/>
              <w:topLinePunct w:val="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示范</w:t>
            </w:r>
          </w:p>
          <w:p>
            <w:pPr>
              <w:pStyle w:val="14"/>
              <w:wordWrap/>
              <w:topLinePunct w:val="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带动</w:t>
            </w:r>
          </w:p>
        </w:tc>
        <w:tc>
          <w:tcPr>
            <w:tcW w:w="3728" w:type="dxa"/>
            <w:tcBorders>
              <w:top w:val="single" w:color="auto" w:sz="4" w:space="0"/>
              <w:left w:val="single" w:color="auto" w:sz="4" w:space="0"/>
              <w:bottom w:val="single" w:color="auto" w:sz="4" w:space="0"/>
              <w:right w:val="single" w:color="auto" w:sz="4" w:space="0"/>
              <w:tl2br w:val="nil"/>
              <w:tr2bl w:val="nil"/>
            </w:tcBorders>
            <w:vAlign w:val="center"/>
          </w:tcPr>
          <w:p>
            <w:pPr>
              <w:pStyle w:val="9"/>
              <w:widowControl w:val="0"/>
              <w:adjustRightInd w:val="0"/>
              <w:snapToGrid w:val="0"/>
              <w:spacing w:before="0" w:beforeAutospacing="0" w:after="0" w:afterAutospacing="0" w:line="240" w:lineRule="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市</w:t>
            </w:r>
            <w:r>
              <w:rPr>
                <w:rFonts w:hint="eastAsia" w:ascii="仿宋_GB2312" w:hAnsi="仿宋_GB2312" w:eastAsia="仿宋_GB2312" w:cs="仿宋_GB2312"/>
                <w:color w:val="000000"/>
                <w:sz w:val="21"/>
                <w:szCs w:val="21"/>
              </w:rPr>
              <w:t>级以上设施农业产业化龙头企业</w:t>
            </w:r>
          </w:p>
        </w:tc>
        <w:tc>
          <w:tcPr>
            <w:tcW w:w="685" w:type="dxa"/>
            <w:tcBorders>
              <w:top w:val="single" w:color="auto" w:sz="4" w:space="0"/>
              <w:left w:val="single" w:color="auto" w:sz="4" w:space="0"/>
              <w:bottom w:val="single" w:color="auto" w:sz="4" w:space="0"/>
              <w:right w:val="single" w:color="auto" w:sz="4" w:space="0"/>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个</w:t>
            </w:r>
          </w:p>
        </w:tc>
        <w:tc>
          <w:tcPr>
            <w:tcW w:w="975"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rPr>
                <w:rFonts w:hint="eastAsia" w:ascii="仿宋_GB2312" w:hAnsi="仿宋_GB2312" w:eastAsia="仿宋_GB2312" w:cs="仿宋_GB2312"/>
                <w:color w:val="000000"/>
                <w:sz w:val="21"/>
                <w:szCs w:val="21"/>
              </w:rPr>
            </w:pPr>
          </w:p>
        </w:tc>
        <w:tc>
          <w:tcPr>
            <w:tcW w:w="2811"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市</w:t>
            </w:r>
            <w:r>
              <w:rPr>
                <w:rFonts w:hint="eastAsia" w:ascii="仿宋_GB2312" w:hAnsi="仿宋_GB2312" w:eastAsia="仿宋_GB2312" w:cs="仿宋_GB2312"/>
                <w:color w:val="000000"/>
                <w:sz w:val="21"/>
                <w:szCs w:val="21"/>
              </w:rPr>
              <w:t>级以上设施农业产业化龙头企业</w:t>
            </w:r>
            <w:r>
              <w:rPr>
                <w:rFonts w:hint="eastAsia" w:ascii="仿宋_GB2312" w:hAnsi="仿宋_GB2312" w:eastAsia="仿宋_GB2312" w:cs="仿宋_GB2312"/>
                <w:color w:val="000000"/>
                <w:sz w:val="21"/>
                <w:szCs w:val="21"/>
                <w:lang w:val="en-US" w:eastAsia="zh-CN"/>
              </w:rPr>
              <w:t>共*个，其中市级*个，</w:t>
            </w:r>
            <w:r>
              <w:rPr>
                <w:rFonts w:hint="eastAsia" w:ascii="仿宋_GB2312" w:hAnsi="仿宋_GB2312" w:eastAsia="仿宋_GB2312" w:cs="仿宋_GB2312"/>
                <w:color w:val="000000"/>
                <w:sz w:val="21"/>
                <w:szCs w:val="21"/>
              </w:rPr>
              <w:t>省级</w:t>
            </w:r>
            <w:r>
              <w:rPr>
                <w:rFonts w:hint="eastAsia" w:ascii="仿宋_GB2312" w:hAnsi="仿宋_GB2312" w:eastAsia="仿宋_GB2312" w:cs="仿宋_GB2312"/>
                <w:color w:val="000000"/>
                <w:sz w:val="21"/>
                <w:szCs w:val="21"/>
                <w:lang w:val="en-US" w:eastAsia="zh-CN"/>
              </w:rPr>
              <w:t>*个，</w:t>
            </w:r>
            <w:r>
              <w:rPr>
                <w:rFonts w:hint="eastAsia" w:ascii="仿宋_GB2312" w:hAnsi="仿宋_GB2312" w:eastAsia="仿宋_GB2312" w:cs="仿宋_GB2312"/>
                <w:color w:val="000000"/>
                <w:sz w:val="21"/>
                <w:szCs w:val="21"/>
              </w:rPr>
              <w:t>国家级</w:t>
            </w:r>
            <w:r>
              <w:rPr>
                <w:rFonts w:hint="eastAsia" w:ascii="仿宋_GB2312" w:hAnsi="仿宋_GB2312" w:eastAsia="仿宋_GB2312" w:cs="仿宋_GB2312"/>
                <w:color w:val="000000"/>
                <w:sz w:val="21"/>
                <w:szCs w:val="21"/>
                <w:lang w:val="en-US" w:eastAsia="zh-CN"/>
              </w:rPr>
              <w:t>*个。</w:t>
            </w:r>
          </w:p>
        </w:tc>
        <w:tc>
          <w:tcPr>
            <w:tcW w:w="4882"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指截止到上一年度，创新引领</w:t>
            </w:r>
            <w:r>
              <w:rPr>
                <w:rFonts w:hint="default" w:ascii="仿宋_GB2312" w:hAnsi="仿宋_GB2312" w:eastAsia="仿宋_GB2312" w:cs="仿宋_GB2312"/>
                <w:color w:val="000000"/>
                <w:sz w:val="21"/>
                <w:szCs w:val="21"/>
              </w:rPr>
              <w:t>区</w:t>
            </w:r>
            <w:r>
              <w:rPr>
                <w:rFonts w:hint="eastAsia" w:ascii="仿宋_GB2312" w:hAnsi="仿宋_GB2312" w:eastAsia="仿宋_GB2312" w:cs="仿宋_GB2312"/>
                <w:color w:val="000000"/>
                <w:sz w:val="21"/>
                <w:szCs w:val="21"/>
              </w:rPr>
              <w:t>内以设施农业为主营业务并经省级及以上农业农村部</w:t>
            </w:r>
            <w:r>
              <w:rPr>
                <w:rFonts w:hint="default" w:ascii="仿宋_GB2312" w:hAnsi="仿宋_GB2312" w:eastAsia="仿宋_GB2312" w:cs="仿宋_GB2312"/>
                <w:color w:val="000000"/>
                <w:sz w:val="21"/>
                <w:szCs w:val="21"/>
              </w:rPr>
              <w:t>门</w:t>
            </w:r>
            <w:r>
              <w:rPr>
                <w:rFonts w:hint="eastAsia" w:ascii="仿宋_GB2312" w:hAnsi="仿宋_GB2312" w:eastAsia="仿宋_GB2312" w:cs="仿宋_GB2312"/>
                <w:color w:val="000000"/>
                <w:sz w:val="21"/>
                <w:szCs w:val="21"/>
              </w:rPr>
              <w:t>认定的企业数量。</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6" w:hRule="exact"/>
          <w:jc w:val="center"/>
        </w:trPr>
        <w:tc>
          <w:tcPr>
            <w:tcW w:w="1093" w:type="dxa"/>
            <w:vMerge w:val="continue"/>
            <w:tcBorders>
              <w:right w:val="single" w:color="auto" w:sz="4" w:space="0"/>
              <w:tl2br w:val="nil"/>
              <w:tr2bl w:val="nil"/>
            </w:tcBorders>
            <w:vAlign w:val="center"/>
          </w:tcPr>
          <w:p>
            <w:pPr>
              <w:adjustRightInd w:val="0"/>
              <w:snapToGrid w:val="0"/>
              <w:jc w:val="center"/>
              <w:rPr>
                <w:rFonts w:hint="eastAsia" w:ascii="仿宋_GB2312" w:hAnsi="仿宋_GB2312" w:eastAsia="仿宋_GB2312" w:cs="仿宋_GB2312"/>
                <w:b/>
                <w:bCs/>
                <w:sz w:val="21"/>
                <w:szCs w:val="21"/>
              </w:rPr>
            </w:pPr>
          </w:p>
        </w:tc>
        <w:tc>
          <w:tcPr>
            <w:tcW w:w="3728"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就业人数</w:t>
            </w:r>
          </w:p>
        </w:tc>
        <w:tc>
          <w:tcPr>
            <w:tcW w:w="685" w:type="dxa"/>
            <w:tcBorders>
              <w:top w:val="single" w:color="auto" w:sz="4" w:space="0"/>
              <w:left w:val="single" w:color="auto" w:sz="4" w:space="0"/>
              <w:bottom w:val="single" w:color="auto" w:sz="4" w:space="0"/>
              <w:right w:val="single" w:color="auto" w:sz="4" w:space="0"/>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万人</w:t>
            </w:r>
          </w:p>
        </w:tc>
        <w:tc>
          <w:tcPr>
            <w:tcW w:w="975"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rPr>
                <w:rFonts w:hint="eastAsia" w:ascii="仿宋_GB2312" w:hAnsi="仿宋_GB2312" w:eastAsia="仿宋_GB2312" w:cs="仿宋_GB2312"/>
                <w:sz w:val="21"/>
                <w:szCs w:val="21"/>
              </w:rPr>
            </w:pPr>
          </w:p>
        </w:tc>
        <w:tc>
          <w:tcPr>
            <w:tcW w:w="2811"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p>
        </w:tc>
        <w:tc>
          <w:tcPr>
            <w:tcW w:w="4882"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指通过用工、订单农业、产业化联合体等多种形式，带动的设施农业就业人数。</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0" w:hRule="exact"/>
          <w:jc w:val="center"/>
        </w:trPr>
        <w:tc>
          <w:tcPr>
            <w:tcW w:w="1093" w:type="dxa"/>
            <w:vMerge w:val="restart"/>
            <w:tcBorders>
              <w:right w:val="single" w:color="auto" w:sz="4" w:space="0"/>
              <w:tl2br w:val="nil"/>
              <w:tr2bl w:val="nil"/>
            </w:tcBorders>
            <w:vAlign w:val="center"/>
          </w:tcPr>
          <w:p>
            <w:pPr>
              <w:pStyle w:val="14"/>
              <w:wordWrap/>
              <w:topLinePunct w:val="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支持</w:t>
            </w:r>
          </w:p>
          <w:p>
            <w:pPr>
              <w:pStyle w:val="14"/>
              <w:wordWrap/>
              <w:topLinePunct w:val="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保障</w:t>
            </w:r>
          </w:p>
        </w:tc>
        <w:tc>
          <w:tcPr>
            <w:tcW w:w="3728"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rPr>
                <w:rFonts w:hint="eastAsia" w:ascii="仿宋_GB2312" w:hAnsi="仿宋_GB2312" w:eastAsia="仿宋_GB2312" w:cs="仿宋_GB2312"/>
                <w:color w:val="000000"/>
                <w:szCs w:val="21"/>
              </w:rPr>
            </w:pPr>
            <w:r>
              <w:rPr>
                <w:rFonts w:hint="eastAsia" w:ascii="仿宋_GB2312" w:hAnsi="仿宋_GB2312" w:eastAsia="仿宋_GB2312" w:cs="仿宋_GB2312"/>
                <w:bCs/>
                <w:color w:val="000000"/>
                <w:kern w:val="0"/>
                <w:szCs w:val="21"/>
              </w:rPr>
              <w:t>设施农业</w:t>
            </w:r>
            <w:r>
              <w:rPr>
                <w:rFonts w:hint="eastAsia" w:ascii="仿宋_GB2312" w:hAnsi="仿宋_GB2312" w:eastAsia="仿宋_GB2312" w:cs="仿宋_GB2312"/>
                <w:bCs/>
                <w:color w:val="000000"/>
                <w:sz w:val="21"/>
                <w:szCs w:val="21"/>
              </w:rPr>
              <w:t>扶持政策</w:t>
            </w:r>
          </w:p>
        </w:tc>
        <w:tc>
          <w:tcPr>
            <w:tcW w:w="685" w:type="dxa"/>
            <w:tcBorders>
              <w:top w:val="single" w:color="auto" w:sz="4" w:space="0"/>
              <w:left w:val="single" w:color="auto" w:sz="4" w:space="0"/>
              <w:bottom w:val="single" w:color="auto" w:sz="4" w:space="0"/>
              <w:right w:val="single" w:color="auto" w:sz="4" w:space="0"/>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r>
              <w:rPr>
                <w:rFonts w:hint="default" w:ascii="仿宋_GB2312" w:hAnsi="仿宋_GB2312" w:eastAsia="仿宋_GB2312" w:cs="仿宋_GB2312"/>
                <w:color w:val="000000"/>
                <w:sz w:val="21"/>
                <w:szCs w:val="21"/>
              </w:rPr>
              <w:t>定性</w:t>
            </w:r>
          </w:p>
        </w:tc>
        <w:tc>
          <w:tcPr>
            <w:tcW w:w="975"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rPr>
                <w:rFonts w:hint="eastAsia" w:ascii="仿宋_GB2312" w:hAnsi="仿宋_GB2312" w:eastAsia="仿宋_GB2312" w:cs="仿宋_GB2312"/>
                <w:color w:val="000000"/>
                <w:sz w:val="21"/>
                <w:szCs w:val="21"/>
              </w:rPr>
            </w:pPr>
          </w:p>
        </w:tc>
        <w:tc>
          <w:tcPr>
            <w:tcW w:w="2811"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p>
        </w:tc>
        <w:tc>
          <w:tcPr>
            <w:tcW w:w="4882"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2020年之后出台的用地、用电、用水、数字化发展等设施农业专门扶持政策。</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73" w:hRule="exact"/>
          <w:jc w:val="center"/>
        </w:trPr>
        <w:tc>
          <w:tcPr>
            <w:tcW w:w="1093" w:type="dxa"/>
            <w:vMerge w:val="continue"/>
            <w:tcBorders>
              <w:right w:val="single" w:color="auto" w:sz="4" w:space="0"/>
              <w:tl2br w:val="nil"/>
              <w:tr2bl w:val="nil"/>
            </w:tcBorders>
            <w:vAlign w:val="center"/>
          </w:tcPr>
          <w:p>
            <w:pPr>
              <w:adjustRightInd w:val="0"/>
              <w:snapToGrid w:val="0"/>
              <w:jc w:val="center"/>
              <w:rPr>
                <w:rFonts w:hint="eastAsia" w:ascii="仿宋_GB2312" w:hAnsi="仿宋_GB2312" w:eastAsia="仿宋_GB2312" w:cs="仿宋_GB2312"/>
                <w:szCs w:val="21"/>
              </w:rPr>
            </w:pPr>
          </w:p>
        </w:tc>
        <w:tc>
          <w:tcPr>
            <w:tcW w:w="3728"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bCs/>
                <w:color w:val="000000"/>
                <w:sz w:val="21"/>
                <w:szCs w:val="21"/>
              </w:rPr>
              <w:t>发展思路与措施</w:t>
            </w:r>
          </w:p>
        </w:tc>
        <w:tc>
          <w:tcPr>
            <w:tcW w:w="685" w:type="dxa"/>
            <w:tcBorders>
              <w:top w:val="single" w:color="auto" w:sz="4" w:space="0"/>
              <w:left w:val="single" w:color="auto" w:sz="4" w:space="0"/>
              <w:bottom w:val="single" w:color="auto" w:sz="4" w:space="0"/>
              <w:right w:val="single" w:color="auto" w:sz="4" w:space="0"/>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sz w:val="21"/>
                <w:szCs w:val="21"/>
              </w:rPr>
            </w:pPr>
            <w:r>
              <w:rPr>
                <w:rFonts w:hint="default" w:ascii="仿宋_GB2312" w:hAnsi="仿宋_GB2312" w:eastAsia="仿宋_GB2312" w:cs="仿宋_GB2312"/>
                <w:sz w:val="21"/>
                <w:szCs w:val="21"/>
              </w:rPr>
              <w:t>定性</w:t>
            </w:r>
          </w:p>
        </w:tc>
        <w:tc>
          <w:tcPr>
            <w:tcW w:w="975"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rPr>
                <w:rFonts w:hint="eastAsia" w:ascii="仿宋_GB2312" w:hAnsi="仿宋_GB2312" w:eastAsia="仿宋_GB2312" w:cs="仿宋_GB2312"/>
                <w:sz w:val="21"/>
                <w:szCs w:val="21"/>
              </w:rPr>
            </w:pPr>
          </w:p>
        </w:tc>
        <w:tc>
          <w:tcPr>
            <w:tcW w:w="2811"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p>
        </w:tc>
        <w:tc>
          <w:tcPr>
            <w:tcW w:w="4882"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出台发展规划或实施方案，明确</w:t>
            </w:r>
            <w:r>
              <w:rPr>
                <w:rFonts w:hint="default" w:ascii="仿宋_GB2312" w:hAnsi="仿宋_GB2312" w:eastAsia="仿宋_GB2312" w:cs="仿宋_GB2312"/>
                <w:color w:val="000000"/>
                <w:sz w:val="21"/>
                <w:szCs w:val="21"/>
              </w:rPr>
              <w:t>创新引领区的重点</w:t>
            </w:r>
            <w:r>
              <w:rPr>
                <w:rFonts w:hint="eastAsia" w:ascii="仿宋_GB2312" w:hAnsi="仿宋_GB2312" w:eastAsia="仿宋_GB2312" w:cs="仿宋_GB2312"/>
                <w:color w:val="000000"/>
                <w:sz w:val="21"/>
                <w:szCs w:val="21"/>
              </w:rPr>
              <w:t>任务、实施路径和具体任务等。</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exact"/>
          <w:jc w:val="center"/>
        </w:trPr>
        <w:tc>
          <w:tcPr>
            <w:tcW w:w="1093" w:type="dxa"/>
            <w:vMerge w:val="continue"/>
            <w:tcBorders>
              <w:right w:val="single" w:color="auto" w:sz="4" w:space="0"/>
              <w:tl2br w:val="nil"/>
              <w:tr2bl w:val="nil"/>
            </w:tcBorders>
            <w:vAlign w:val="center"/>
          </w:tcPr>
          <w:p>
            <w:pPr>
              <w:pStyle w:val="14"/>
              <w:wordWrap/>
              <w:topLinePunct w:val="0"/>
              <w:rPr>
                <w:rFonts w:hint="eastAsia" w:ascii="仿宋_GB2312" w:hAnsi="仿宋_GB2312" w:eastAsia="仿宋_GB2312" w:cs="仿宋_GB2312"/>
                <w:sz w:val="21"/>
                <w:szCs w:val="21"/>
              </w:rPr>
            </w:pPr>
          </w:p>
        </w:tc>
        <w:tc>
          <w:tcPr>
            <w:tcW w:w="3728"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spacing w:line="240" w:lineRule="auto"/>
              <w:jc w:val="lef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财政专项支持资金</w:t>
            </w:r>
          </w:p>
        </w:tc>
        <w:tc>
          <w:tcPr>
            <w:tcW w:w="685" w:type="dxa"/>
            <w:tcBorders>
              <w:top w:val="single" w:color="auto" w:sz="4" w:space="0"/>
              <w:left w:val="single" w:color="auto" w:sz="4" w:space="0"/>
              <w:bottom w:val="single" w:color="auto" w:sz="4" w:space="0"/>
              <w:right w:val="single" w:color="auto" w:sz="4" w:space="0"/>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r>
              <w:rPr>
                <w:rFonts w:hint="default" w:ascii="仿宋_GB2312" w:hAnsi="仿宋_GB2312" w:eastAsia="仿宋_GB2312" w:cs="仿宋_GB2312"/>
                <w:color w:val="000000"/>
                <w:sz w:val="21"/>
                <w:szCs w:val="21"/>
              </w:rPr>
              <w:t>万元</w:t>
            </w:r>
          </w:p>
        </w:tc>
        <w:tc>
          <w:tcPr>
            <w:tcW w:w="975"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rPr>
                <w:rFonts w:hint="eastAsia" w:ascii="仿宋_GB2312" w:hAnsi="仿宋_GB2312" w:eastAsia="仿宋_GB2312" w:cs="仿宋_GB2312"/>
                <w:color w:val="000000"/>
                <w:sz w:val="21"/>
                <w:szCs w:val="21"/>
              </w:rPr>
            </w:pPr>
          </w:p>
        </w:tc>
        <w:tc>
          <w:tcPr>
            <w:tcW w:w="2811"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p>
        </w:tc>
        <w:tc>
          <w:tcPr>
            <w:tcW w:w="4882" w:type="dxa"/>
            <w:tcBorders>
              <w:top w:val="single" w:color="auto" w:sz="4" w:space="0"/>
              <w:left w:val="single" w:color="auto" w:sz="4" w:space="0"/>
              <w:bottom w:val="single" w:color="auto" w:sz="4" w:space="0"/>
              <w:right w:val="single" w:color="auto" w:sz="4" w:space="0"/>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default" w:ascii="仿宋_GB2312" w:hAnsi="仿宋_GB2312" w:eastAsia="仿宋_GB2312" w:cs="仿宋_GB2312"/>
                <w:color w:val="000000"/>
                <w:sz w:val="21"/>
                <w:szCs w:val="21"/>
              </w:rPr>
              <w:t>安排</w:t>
            </w:r>
            <w:r>
              <w:rPr>
                <w:rFonts w:hint="eastAsia" w:ascii="仿宋_GB2312" w:hAnsi="仿宋_GB2312" w:eastAsia="仿宋_GB2312" w:cs="仿宋_GB2312"/>
                <w:color w:val="000000"/>
                <w:sz w:val="21"/>
                <w:szCs w:val="21"/>
              </w:rPr>
              <w:t>本级财政专项资金</w:t>
            </w:r>
            <w:r>
              <w:rPr>
                <w:rFonts w:hint="default" w:ascii="仿宋_GB2312" w:hAnsi="仿宋_GB2312" w:eastAsia="仿宋_GB2312" w:cs="仿宋_GB2312"/>
                <w:color w:val="000000"/>
                <w:sz w:val="21"/>
                <w:szCs w:val="21"/>
              </w:rPr>
              <w:t>支持情况</w:t>
            </w:r>
            <w:r>
              <w:rPr>
                <w:rFonts w:hint="eastAsia" w:ascii="仿宋_GB2312" w:hAnsi="仿宋_GB2312" w:eastAsia="仿宋_GB2312" w:cs="仿宋_GB2312"/>
                <w:color w:val="000000"/>
                <w:sz w:val="21"/>
                <w:szCs w:val="21"/>
              </w:rPr>
              <w:t>。</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3" w:hRule="exact"/>
          <w:jc w:val="center"/>
        </w:trPr>
        <w:tc>
          <w:tcPr>
            <w:tcW w:w="1093" w:type="dxa"/>
            <w:vMerge w:val="continue"/>
            <w:tcBorders>
              <w:right w:val="single" w:color="auto" w:sz="4" w:space="0"/>
              <w:tl2br w:val="nil"/>
              <w:tr2bl w:val="nil"/>
            </w:tcBorders>
            <w:vAlign w:val="center"/>
          </w:tcPr>
          <w:p>
            <w:pPr>
              <w:pStyle w:val="14"/>
              <w:wordWrap/>
              <w:topLinePunct w:val="0"/>
              <w:rPr>
                <w:rFonts w:hint="eastAsia" w:ascii="仿宋_GB2312" w:hAnsi="仿宋_GB2312" w:eastAsia="仿宋_GB2312" w:cs="仿宋_GB2312"/>
                <w:sz w:val="21"/>
                <w:szCs w:val="21"/>
              </w:rPr>
            </w:pPr>
          </w:p>
        </w:tc>
        <w:tc>
          <w:tcPr>
            <w:tcW w:w="3728" w:type="dxa"/>
            <w:tcBorders>
              <w:top w:val="single" w:color="auto" w:sz="4" w:space="0"/>
              <w:tl2br w:val="nil"/>
              <w:tr2bl w:val="nil"/>
            </w:tcBorders>
            <w:vAlign w:val="center"/>
          </w:tcPr>
          <w:p>
            <w:pPr>
              <w:pStyle w:val="14"/>
              <w:tabs>
                <w:tab w:val="right" w:pos="3322"/>
              </w:tabs>
              <w:wordWrap/>
              <w:topLinePunct w:val="0"/>
              <w:spacing w:line="240" w:lineRule="auto"/>
              <w:jc w:val="lef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社会资本投入（亿元）</w:t>
            </w:r>
          </w:p>
        </w:tc>
        <w:tc>
          <w:tcPr>
            <w:tcW w:w="685" w:type="dxa"/>
            <w:tcBorders>
              <w:top w:val="single" w:color="auto" w:sz="4" w:space="0"/>
              <w:tl2br w:val="nil"/>
              <w:tr2bl w:val="nil"/>
            </w:tcBorders>
            <w:vAlign w:val="center"/>
          </w:tcPr>
          <w:p>
            <w:pPr>
              <w:pStyle w:val="9"/>
              <w:widowControl w:val="0"/>
              <w:adjustRightInd w:val="0"/>
              <w:snapToGrid w:val="0"/>
              <w:spacing w:before="0" w:beforeAutospacing="0" w:after="0" w:afterAutospacing="0"/>
              <w:jc w:val="center"/>
              <w:rPr>
                <w:rFonts w:hint="eastAsia" w:ascii="仿宋_GB2312" w:hAnsi="仿宋_GB2312" w:eastAsia="仿宋_GB2312" w:cs="仿宋_GB2312"/>
                <w:color w:val="000000"/>
                <w:sz w:val="21"/>
                <w:szCs w:val="21"/>
              </w:rPr>
            </w:pPr>
            <w:r>
              <w:rPr>
                <w:rFonts w:hint="default" w:ascii="仿宋_GB2312" w:hAnsi="仿宋_GB2312" w:eastAsia="仿宋_GB2312" w:cs="仿宋_GB2312"/>
                <w:color w:val="000000"/>
                <w:sz w:val="21"/>
                <w:szCs w:val="21"/>
              </w:rPr>
              <w:t>亿元</w:t>
            </w:r>
          </w:p>
        </w:tc>
        <w:tc>
          <w:tcPr>
            <w:tcW w:w="975" w:type="dxa"/>
            <w:tcBorders>
              <w:top w:val="single" w:color="auto" w:sz="4" w:space="0"/>
              <w:tl2br w:val="nil"/>
              <w:tr2bl w:val="nil"/>
            </w:tcBorders>
            <w:vAlign w:val="center"/>
          </w:tcPr>
          <w:p>
            <w:pPr>
              <w:pStyle w:val="14"/>
              <w:wordWrap/>
              <w:topLinePunct w:val="0"/>
              <w:rPr>
                <w:rFonts w:hint="eastAsia" w:ascii="仿宋_GB2312" w:hAnsi="仿宋_GB2312" w:eastAsia="仿宋_GB2312" w:cs="仿宋_GB2312"/>
                <w:color w:val="000000"/>
                <w:sz w:val="21"/>
                <w:szCs w:val="21"/>
              </w:rPr>
            </w:pPr>
          </w:p>
        </w:tc>
        <w:tc>
          <w:tcPr>
            <w:tcW w:w="2811" w:type="dxa"/>
            <w:tcBorders>
              <w:top w:val="single" w:color="auto" w:sz="4" w:space="0"/>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p>
        </w:tc>
        <w:tc>
          <w:tcPr>
            <w:tcW w:w="4882" w:type="dxa"/>
            <w:tcBorders>
              <w:top w:val="single" w:color="auto" w:sz="4" w:space="0"/>
              <w:tl2br w:val="nil"/>
              <w:tr2bl w:val="nil"/>
            </w:tcBorders>
            <w:vAlign w:val="center"/>
          </w:tcPr>
          <w:p>
            <w:pPr>
              <w:pStyle w:val="14"/>
              <w:wordWrap/>
              <w:topLinePunct w:val="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指企业、合作社、个人等用于现代设施农业发展的资金投入。</w:t>
            </w:r>
          </w:p>
        </w:tc>
      </w:tr>
    </w:tbl>
    <w:p>
      <w:pPr>
        <w:widowControl/>
        <w:tabs>
          <w:tab w:val="left" w:pos="5818"/>
        </w:tabs>
        <w:jc w:val="center"/>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Cs w:val="0"/>
          <w:sz w:val="10"/>
          <w:szCs w:val="10"/>
        </w:rPr>
        <w:br w:type="page"/>
      </w:r>
      <w:r>
        <w:rPr>
          <w:rFonts w:hint="eastAsia" w:ascii="仿宋_GB2312" w:hAnsi="仿宋_GB2312" w:eastAsia="仿宋_GB2312" w:cs="仿宋_GB2312"/>
          <w:b/>
          <w:bCs/>
          <w:sz w:val="32"/>
          <w:szCs w:val="32"/>
        </w:rPr>
        <w:t>表2  现代设施农业创新引领基地遴选指标表（设施种植业）</w:t>
      </w:r>
    </w:p>
    <w:p>
      <w:pPr>
        <w:pStyle w:val="2"/>
        <w:rPr>
          <w:rFonts w:hint="eastAsia"/>
        </w:rPr>
      </w:pPr>
    </w:p>
    <w:p>
      <w:pPr>
        <w:widowControl/>
        <w:tabs>
          <w:tab w:val="left" w:pos="5818"/>
        </w:tabs>
        <w:spacing w:beforeLines="0" w:afterLines="0"/>
        <w:jc w:val="left"/>
        <w:outlineLvl w:val="2"/>
        <w:rPr>
          <w:rFonts w:hint="default"/>
          <w:bCs/>
          <w:sz w:val="21"/>
          <w:szCs w:val="21"/>
        </w:rPr>
      </w:pPr>
      <w:r>
        <w:rPr>
          <w:rFonts w:hint="eastAsia" w:ascii="仿宋_GB2312" w:hAnsi="仿宋_GB2312" w:eastAsia="仿宋_GB2312" w:cs="仿宋_GB2312"/>
          <w:b w:val="0"/>
          <w:bCs/>
          <w:kern w:val="0"/>
          <w:sz w:val="21"/>
          <w:szCs w:val="21"/>
        </w:rPr>
        <w:t>市</w:t>
      </w:r>
      <w:r>
        <w:rPr>
          <w:rFonts w:hint="eastAsia" w:ascii="仿宋_GB2312" w:hAnsi="仿宋_GB2312" w:eastAsia="仿宋_GB2312" w:cs="仿宋_GB2312"/>
          <w:b w:val="0"/>
          <w:bCs/>
          <w:kern w:val="0"/>
          <w:sz w:val="21"/>
          <w:szCs w:val="21"/>
          <w:lang w:val="en-US" w:eastAsia="zh-CN"/>
        </w:rPr>
        <w:t>/县/区</w:t>
      </w:r>
      <w:r>
        <w:rPr>
          <w:rFonts w:hint="eastAsia" w:ascii="仿宋_GB2312" w:hAnsi="仿宋_GB2312" w:eastAsia="仿宋_GB2312" w:cs="仿宋_GB2312"/>
          <w:b w:val="0"/>
          <w:bCs/>
          <w:kern w:val="0"/>
          <w:sz w:val="21"/>
          <w:szCs w:val="21"/>
        </w:rPr>
        <w:t>农业农村局（盖章）                                                                      联系人及电话：</w:t>
      </w:r>
    </w:p>
    <w:tbl>
      <w:tblPr>
        <w:tblStyle w:val="12"/>
        <w:tblW w:w="1417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5"/>
        <w:gridCol w:w="3221"/>
        <w:gridCol w:w="1200"/>
        <w:gridCol w:w="963"/>
        <w:gridCol w:w="2812"/>
        <w:gridCol w:w="48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4" w:hRule="atLeast"/>
          <w:tblHeader/>
          <w:jc w:val="center"/>
        </w:trPr>
        <w:tc>
          <w:tcPr>
            <w:tcW w:w="1085" w:type="dxa"/>
            <w:tcBorders>
              <w:tl2br w:val="nil"/>
              <w:tr2bl w:val="nil"/>
            </w:tcBorders>
            <w:vAlign w:val="center"/>
          </w:tcPr>
          <w:p>
            <w:pPr>
              <w:pStyle w:val="14"/>
              <w:rPr>
                <w:rFonts w:hint="eastAsia" w:ascii="黑体" w:hAnsi="黑体" w:eastAsia="黑体" w:cs="黑体"/>
                <w:b w:val="0"/>
                <w:bCs w:val="0"/>
                <w:sz w:val="20"/>
                <w:szCs w:val="20"/>
              </w:rPr>
            </w:pPr>
            <w:r>
              <w:rPr>
                <w:rFonts w:hint="eastAsia" w:ascii="黑体" w:hAnsi="黑体" w:eastAsia="黑体" w:cs="黑体"/>
                <w:b w:val="0"/>
                <w:bCs w:val="0"/>
                <w:sz w:val="20"/>
                <w:szCs w:val="20"/>
              </w:rPr>
              <w:t>一级指标</w:t>
            </w:r>
          </w:p>
        </w:tc>
        <w:tc>
          <w:tcPr>
            <w:tcW w:w="3221" w:type="dxa"/>
            <w:tcBorders>
              <w:tl2br w:val="nil"/>
              <w:tr2bl w:val="nil"/>
            </w:tcBorders>
            <w:vAlign w:val="center"/>
          </w:tcPr>
          <w:p>
            <w:pPr>
              <w:pStyle w:val="14"/>
              <w:rPr>
                <w:rFonts w:hint="eastAsia" w:ascii="黑体" w:hAnsi="黑体" w:eastAsia="黑体" w:cs="黑体"/>
                <w:b w:val="0"/>
                <w:bCs w:val="0"/>
                <w:sz w:val="20"/>
                <w:szCs w:val="20"/>
              </w:rPr>
            </w:pPr>
            <w:r>
              <w:rPr>
                <w:rFonts w:hint="eastAsia" w:ascii="黑体" w:hAnsi="黑体" w:eastAsia="黑体" w:cs="黑体"/>
                <w:b w:val="0"/>
                <w:bCs w:val="0"/>
                <w:sz w:val="20"/>
                <w:szCs w:val="20"/>
              </w:rPr>
              <w:t>二级指标</w:t>
            </w:r>
          </w:p>
        </w:tc>
        <w:tc>
          <w:tcPr>
            <w:tcW w:w="1200" w:type="dxa"/>
            <w:tcBorders>
              <w:tl2br w:val="nil"/>
              <w:tr2bl w:val="nil"/>
            </w:tcBorders>
            <w:vAlign w:val="center"/>
          </w:tcPr>
          <w:p>
            <w:pPr>
              <w:pStyle w:val="14"/>
              <w:rPr>
                <w:rFonts w:hint="eastAsia" w:ascii="黑体" w:hAnsi="黑体" w:eastAsia="黑体" w:cs="黑体"/>
                <w:b w:val="0"/>
                <w:bCs w:val="0"/>
                <w:sz w:val="20"/>
                <w:szCs w:val="20"/>
              </w:rPr>
            </w:pPr>
            <w:r>
              <w:rPr>
                <w:rFonts w:hint="eastAsia" w:ascii="黑体" w:hAnsi="黑体" w:eastAsia="黑体" w:cs="黑体"/>
                <w:b w:val="0"/>
                <w:bCs w:val="0"/>
                <w:sz w:val="20"/>
                <w:szCs w:val="20"/>
              </w:rPr>
              <w:t>单位</w:t>
            </w:r>
          </w:p>
        </w:tc>
        <w:tc>
          <w:tcPr>
            <w:tcW w:w="963" w:type="dxa"/>
            <w:tcBorders>
              <w:tl2br w:val="nil"/>
              <w:tr2bl w:val="nil"/>
            </w:tcBorders>
            <w:vAlign w:val="center"/>
          </w:tcPr>
          <w:p>
            <w:pPr>
              <w:pStyle w:val="14"/>
              <w:rPr>
                <w:rFonts w:hint="eastAsia" w:ascii="黑体" w:hAnsi="黑体" w:eastAsia="黑体" w:cs="黑体"/>
                <w:b w:val="0"/>
                <w:bCs w:val="0"/>
                <w:sz w:val="20"/>
                <w:szCs w:val="20"/>
              </w:rPr>
            </w:pPr>
            <w:r>
              <w:rPr>
                <w:rFonts w:hint="eastAsia" w:ascii="黑体" w:hAnsi="黑体" w:eastAsia="黑体" w:cs="黑体"/>
                <w:b w:val="0"/>
                <w:bCs w:val="0"/>
                <w:sz w:val="20"/>
                <w:szCs w:val="20"/>
              </w:rPr>
              <w:t>数值</w:t>
            </w:r>
          </w:p>
        </w:tc>
        <w:tc>
          <w:tcPr>
            <w:tcW w:w="2812" w:type="dxa"/>
            <w:tcBorders>
              <w:tl2br w:val="nil"/>
              <w:tr2bl w:val="nil"/>
            </w:tcBorders>
            <w:vAlign w:val="center"/>
          </w:tcPr>
          <w:p>
            <w:pPr>
              <w:pStyle w:val="14"/>
              <w:rPr>
                <w:rFonts w:hint="eastAsia" w:ascii="黑体" w:hAnsi="黑体" w:eastAsia="黑体" w:cs="黑体"/>
                <w:b w:val="0"/>
                <w:bCs w:val="0"/>
                <w:sz w:val="20"/>
                <w:szCs w:val="20"/>
              </w:rPr>
            </w:pPr>
            <w:r>
              <w:rPr>
                <w:rFonts w:hint="eastAsia" w:ascii="黑体" w:hAnsi="黑体" w:eastAsia="黑体" w:cs="黑体"/>
                <w:b w:val="0"/>
                <w:bCs w:val="0"/>
                <w:sz w:val="20"/>
                <w:szCs w:val="20"/>
              </w:rPr>
              <w:t>数值说明</w:t>
            </w:r>
          </w:p>
        </w:tc>
        <w:tc>
          <w:tcPr>
            <w:tcW w:w="4893" w:type="dxa"/>
            <w:tcBorders>
              <w:tl2br w:val="nil"/>
              <w:tr2bl w:val="nil"/>
            </w:tcBorders>
            <w:vAlign w:val="center"/>
          </w:tcPr>
          <w:p>
            <w:pPr>
              <w:pStyle w:val="14"/>
              <w:rPr>
                <w:rFonts w:hint="eastAsia" w:ascii="黑体" w:hAnsi="黑体" w:eastAsia="黑体" w:cs="黑体"/>
                <w:b w:val="0"/>
                <w:bCs w:val="0"/>
                <w:sz w:val="20"/>
                <w:szCs w:val="20"/>
              </w:rPr>
            </w:pPr>
            <w:r>
              <w:rPr>
                <w:rFonts w:hint="eastAsia" w:ascii="黑体" w:hAnsi="黑体" w:eastAsia="黑体" w:cs="黑体"/>
                <w:b w:val="0"/>
                <w:bCs w:val="0"/>
                <w:sz w:val="20"/>
                <w:szCs w:val="20"/>
              </w:rPr>
              <w:t>指标解释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6" w:hRule="exact"/>
          <w:jc w:val="center"/>
        </w:trPr>
        <w:tc>
          <w:tcPr>
            <w:tcW w:w="1085" w:type="dxa"/>
            <w:vMerge w:val="restart"/>
            <w:tcBorders>
              <w:tl2br w:val="nil"/>
              <w:tr2bl w:val="nil"/>
            </w:tcBorders>
            <w:vAlign w:val="center"/>
          </w:tcPr>
          <w:p>
            <w:pPr>
              <w:pStyle w:val="14"/>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基本</w:t>
            </w:r>
          </w:p>
          <w:p>
            <w:pPr>
              <w:pStyle w:val="14"/>
              <w:jc w:val="center"/>
              <w:rPr>
                <w:rFonts w:hint="eastAsia" w:ascii="仿宋_GB2312" w:hAnsi="仿宋_GB2312" w:eastAsia="仿宋_GB2312" w:cs="仿宋_GB2312"/>
              </w:rPr>
            </w:pPr>
            <w:r>
              <w:rPr>
                <w:rFonts w:hint="eastAsia" w:ascii="仿宋_GB2312" w:hAnsi="仿宋_GB2312" w:eastAsia="仿宋_GB2312" w:cs="仿宋_GB2312"/>
                <w:b/>
                <w:bCs/>
                <w:sz w:val="24"/>
                <w:szCs w:val="24"/>
              </w:rPr>
              <w:t>情况</w:t>
            </w:r>
          </w:p>
        </w:tc>
        <w:tc>
          <w:tcPr>
            <w:tcW w:w="3221" w:type="dxa"/>
            <w:tcBorders>
              <w:tl2br w:val="nil"/>
              <w:tr2bl w:val="nil"/>
            </w:tcBorders>
            <w:vAlign w:val="center"/>
          </w:tcPr>
          <w:p>
            <w:pPr>
              <w:pStyle w:val="9"/>
              <w:spacing w:before="0" w:beforeAutospacing="0" w:after="0" w:afterAutospacing="0" w:line="240" w:lineRule="exac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基地设施种植面积</w:t>
            </w:r>
          </w:p>
        </w:tc>
        <w:tc>
          <w:tcPr>
            <w:tcW w:w="1200" w:type="dxa"/>
            <w:tcBorders>
              <w:tl2br w:val="nil"/>
              <w:tr2bl w:val="nil"/>
            </w:tcBorders>
            <w:vAlign w:val="center"/>
          </w:tcPr>
          <w:p>
            <w:pPr>
              <w:pStyle w:val="14"/>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1"/>
                <w:szCs w:val="21"/>
              </w:rPr>
              <w:t>亩</w:t>
            </w:r>
          </w:p>
        </w:tc>
        <w:tc>
          <w:tcPr>
            <w:tcW w:w="963" w:type="dxa"/>
            <w:tcBorders>
              <w:tl2br w:val="nil"/>
              <w:tr2bl w:val="nil"/>
            </w:tcBorders>
            <w:vAlign w:val="center"/>
          </w:tcPr>
          <w:p>
            <w:pPr>
              <w:pStyle w:val="14"/>
              <w:rPr>
                <w:rFonts w:hint="eastAsia" w:ascii="仿宋_GB2312" w:hAnsi="仿宋_GB2312" w:eastAsia="仿宋_GB2312" w:cs="仿宋_GB2312"/>
                <w:color w:val="000000"/>
                <w:sz w:val="16"/>
                <w:szCs w:val="20"/>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000000"/>
                <w:sz w:val="21"/>
                <w:szCs w:val="21"/>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指</w:t>
            </w:r>
            <w:r>
              <w:rPr>
                <w:rFonts w:hint="eastAsia" w:ascii="仿宋_GB2312" w:hAnsi="仿宋_GB2312" w:eastAsia="仿宋_GB2312" w:cs="仿宋_GB2312"/>
                <w:color w:val="auto"/>
                <w:sz w:val="21"/>
                <w:szCs w:val="21"/>
                <w:lang w:val="en-US" w:eastAsia="zh-CN"/>
              </w:rPr>
              <w:t>上一年度</w:t>
            </w:r>
            <w:r>
              <w:rPr>
                <w:rFonts w:hint="eastAsia" w:ascii="仿宋_GB2312" w:hAnsi="仿宋_GB2312" w:eastAsia="仿宋_GB2312" w:cs="仿宋_GB2312"/>
                <w:color w:val="auto"/>
                <w:sz w:val="21"/>
                <w:szCs w:val="21"/>
              </w:rPr>
              <w:t>基地内</w:t>
            </w:r>
            <w:r>
              <w:rPr>
                <w:rFonts w:hint="eastAsia" w:ascii="仿宋_GB2312" w:hAnsi="仿宋_GB2312" w:eastAsia="仿宋_GB2312" w:cs="仿宋_GB2312"/>
                <w:color w:val="auto"/>
                <w:sz w:val="21"/>
                <w:szCs w:val="21"/>
                <w:lang w:val="en-US" w:eastAsia="zh-CN"/>
              </w:rPr>
              <w:t>进行设施种植的生产面积</w:t>
            </w:r>
            <w:r>
              <w:rPr>
                <w:rFonts w:hint="eastAsia" w:ascii="仿宋_GB2312" w:hAnsi="仿宋_GB2312" w:eastAsia="仿宋_GB2312" w:cs="仿宋_GB2312"/>
                <w:color w:val="auto"/>
                <w:sz w:val="21"/>
                <w:szCs w:val="21"/>
                <w:lang w:eastAsia="zh-CN"/>
              </w:rPr>
              <w:t>（不包括复种）</w:t>
            </w:r>
            <w:r>
              <w:rPr>
                <w:rFonts w:hint="eastAsia" w:ascii="仿宋_GB2312" w:hAnsi="仿宋_GB2312" w:eastAsia="仿宋_GB2312" w:cs="仿宋_GB2312"/>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4" w:hRule="exact"/>
          <w:jc w:val="center"/>
        </w:trPr>
        <w:tc>
          <w:tcPr>
            <w:tcW w:w="1085" w:type="dxa"/>
            <w:vMerge w:val="continue"/>
            <w:tcBorders>
              <w:tl2br w:val="nil"/>
              <w:tr2bl w:val="nil"/>
            </w:tcBorders>
            <w:vAlign w:val="center"/>
          </w:tcPr>
          <w:p>
            <w:pPr>
              <w:jc w:val="center"/>
              <w:rPr>
                <w:rFonts w:hint="eastAsia" w:ascii="仿宋_GB2312" w:hAnsi="仿宋_GB2312" w:eastAsia="仿宋_GB2312" w:cs="仿宋_GB2312"/>
                <w:b/>
                <w:bCs/>
                <w:sz w:val="24"/>
                <w:szCs w:val="24"/>
              </w:rPr>
            </w:pPr>
          </w:p>
        </w:tc>
        <w:tc>
          <w:tcPr>
            <w:tcW w:w="3221" w:type="dxa"/>
            <w:tcBorders>
              <w:tl2br w:val="nil"/>
              <w:tr2bl w:val="nil"/>
            </w:tcBorders>
            <w:vAlign w:val="center"/>
          </w:tcPr>
          <w:p>
            <w:pPr>
              <w:pStyle w:val="9"/>
              <w:spacing w:before="0" w:beforeAutospacing="0" w:after="0" w:afterAutospacing="0" w:line="240" w:lineRule="exac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基地设施种植亩均产值</w:t>
            </w:r>
          </w:p>
        </w:tc>
        <w:tc>
          <w:tcPr>
            <w:tcW w:w="1200" w:type="dxa"/>
            <w:tcBorders>
              <w:tl2br w:val="nil"/>
              <w:tr2bl w:val="nil"/>
            </w:tcBorders>
            <w:vAlign w:val="center"/>
          </w:tcPr>
          <w:p>
            <w:pPr>
              <w:pStyle w:val="14"/>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1"/>
                <w:szCs w:val="21"/>
              </w:rPr>
              <w:t>万元/亩</w:t>
            </w:r>
          </w:p>
        </w:tc>
        <w:tc>
          <w:tcPr>
            <w:tcW w:w="963" w:type="dxa"/>
            <w:tcBorders>
              <w:tl2br w:val="nil"/>
              <w:tr2bl w:val="nil"/>
            </w:tcBorders>
            <w:vAlign w:val="center"/>
          </w:tcPr>
          <w:p>
            <w:pPr>
              <w:pStyle w:val="14"/>
              <w:rPr>
                <w:rFonts w:hint="eastAsia" w:ascii="仿宋_GB2312" w:hAnsi="仿宋_GB2312" w:eastAsia="仿宋_GB2312" w:cs="仿宋_GB2312"/>
                <w:color w:val="000000"/>
                <w:sz w:val="16"/>
                <w:szCs w:val="20"/>
              </w:rPr>
            </w:pPr>
          </w:p>
        </w:tc>
        <w:tc>
          <w:tcPr>
            <w:tcW w:w="2812" w:type="dxa"/>
            <w:tcBorders>
              <w:tl2br w:val="nil"/>
              <w:tr2bl w:val="nil"/>
            </w:tcBorders>
            <w:vAlign w:val="center"/>
          </w:tcPr>
          <w:p>
            <w:pPr>
              <w:pStyle w:val="9"/>
              <w:spacing w:before="0" w:beforeAutospacing="0" w:after="0" w:afterAutospacing="0"/>
              <w:jc w:val="left"/>
              <w:rPr>
                <w:rFonts w:hint="eastAsia" w:ascii="仿宋_GB2312" w:hAnsi="仿宋_GB2312" w:eastAsia="仿宋_GB2312" w:cs="仿宋_GB2312"/>
                <w:color w:val="000000"/>
                <w:sz w:val="21"/>
                <w:szCs w:val="21"/>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000000"/>
                <w:sz w:val="21"/>
                <w:szCs w:val="21"/>
              </w:rPr>
              <w:t>指上一年度基地平均每亩</w:t>
            </w:r>
            <w:r>
              <w:rPr>
                <w:rFonts w:hint="eastAsia" w:ascii="仿宋_GB2312" w:hAnsi="仿宋_GB2312" w:eastAsia="仿宋_GB2312" w:cs="仿宋_GB2312"/>
                <w:color w:val="000000"/>
                <w:sz w:val="21"/>
                <w:szCs w:val="21"/>
                <w:lang w:val="en-US" w:eastAsia="zh-CN"/>
              </w:rPr>
              <w:t>设施种植</w:t>
            </w:r>
            <w:r>
              <w:rPr>
                <w:rFonts w:hint="eastAsia" w:ascii="仿宋_GB2312" w:hAnsi="仿宋_GB2312" w:eastAsia="仿宋_GB2312" w:cs="仿宋_GB2312"/>
                <w:color w:val="000000"/>
                <w:sz w:val="21"/>
                <w:szCs w:val="21"/>
                <w:lang w:eastAsia="zh-CN"/>
              </w:rPr>
              <w:t>产品的产值。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83" w:hRule="exact"/>
          <w:jc w:val="center"/>
        </w:trPr>
        <w:tc>
          <w:tcPr>
            <w:tcW w:w="1085" w:type="dxa"/>
            <w:vMerge w:val="restart"/>
            <w:tcBorders>
              <w:tl2br w:val="nil"/>
              <w:tr2bl w:val="nil"/>
            </w:tcBorders>
            <w:vAlign w:val="center"/>
          </w:tcPr>
          <w:p>
            <w:pPr>
              <w:pStyle w:val="14"/>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创新</w:t>
            </w:r>
          </w:p>
          <w:p>
            <w:pPr>
              <w:pStyle w:val="14"/>
              <w:jc w:val="center"/>
              <w:rPr>
                <w:rFonts w:hint="eastAsia" w:ascii="仿宋_GB2312" w:hAnsi="仿宋_GB2312" w:eastAsia="仿宋_GB2312" w:cs="仿宋_GB2312"/>
              </w:rPr>
            </w:pPr>
            <w:r>
              <w:rPr>
                <w:rFonts w:hint="eastAsia" w:ascii="仿宋_GB2312" w:hAnsi="仿宋_GB2312" w:eastAsia="仿宋_GB2312" w:cs="仿宋_GB2312"/>
                <w:b/>
                <w:bCs/>
                <w:sz w:val="24"/>
                <w:szCs w:val="24"/>
              </w:rPr>
              <w:t>引领</w:t>
            </w:r>
          </w:p>
        </w:tc>
        <w:tc>
          <w:tcPr>
            <w:tcW w:w="3221" w:type="dxa"/>
            <w:tcBorders>
              <w:tl2br w:val="nil"/>
              <w:tr2bl w:val="nil"/>
            </w:tcBorders>
            <w:vAlign w:val="center"/>
          </w:tcPr>
          <w:p>
            <w:pPr>
              <w:pStyle w:val="9"/>
              <w:spacing w:before="0" w:beforeAutospacing="0" w:after="0" w:afterAutospacing="0" w:line="240" w:lineRule="exac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基地获得地市级以上农业产业化龙头企业认定或获评示范合作社、家庭农场</w:t>
            </w:r>
          </w:p>
        </w:tc>
        <w:tc>
          <w:tcPr>
            <w:tcW w:w="1200" w:type="dxa"/>
            <w:tcBorders>
              <w:tl2br w:val="nil"/>
              <w:tr2bl w:val="nil"/>
            </w:tcBorders>
            <w:vAlign w:val="center"/>
          </w:tcPr>
          <w:p>
            <w:pPr>
              <w:pStyle w:val="14"/>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有/无</w:t>
            </w:r>
          </w:p>
        </w:tc>
        <w:tc>
          <w:tcPr>
            <w:tcW w:w="963" w:type="dxa"/>
            <w:tcBorders>
              <w:tl2br w:val="nil"/>
              <w:tr2bl w:val="nil"/>
            </w:tcBorders>
            <w:vAlign w:val="center"/>
          </w:tcPr>
          <w:p>
            <w:pPr>
              <w:pStyle w:val="14"/>
              <w:rPr>
                <w:rFonts w:hint="eastAsia" w:ascii="仿宋_GB2312" w:hAnsi="仿宋_GB2312" w:eastAsia="仿宋_GB2312" w:cs="仿宋_GB2312"/>
                <w:color w:val="000000"/>
                <w:sz w:val="16"/>
                <w:szCs w:val="20"/>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000000"/>
                <w:sz w:val="21"/>
                <w:szCs w:val="21"/>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指截至申报日，基地内以设施</w:t>
            </w:r>
            <w:r>
              <w:rPr>
                <w:rFonts w:hint="eastAsia" w:ascii="仿宋_GB2312" w:hAnsi="仿宋_GB2312" w:eastAsia="仿宋_GB2312" w:cs="仿宋_GB2312"/>
                <w:color w:val="000000"/>
                <w:sz w:val="21"/>
                <w:szCs w:val="21"/>
                <w:lang w:val="en-US" w:eastAsia="zh-CN"/>
              </w:rPr>
              <w:t>种植</w:t>
            </w:r>
            <w:r>
              <w:rPr>
                <w:rFonts w:hint="eastAsia" w:ascii="仿宋_GB2312" w:hAnsi="仿宋_GB2312" w:eastAsia="仿宋_GB2312" w:cs="仿宋_GB2312"/>
                <w:color w:val="000000"/>
                <w:sz w:val="21"/>
                <w:szCs w:val="21"/>
              </w:rPr>
              <w:t>为主营业务</w:t>
            </w:r>
            <w:r>
              <w:rPr>
                <w:rFonts w:hint="eastAsia" w:ascii="仿宋_GB2312" w:hAnsi="仿宋_GB2312" w:eastAsia="仿宋_GB2312" w:cs="仿宋_GB2312"/>
                <w:color w:val="000000"/>
                <w:sz w:val="21"/>
                <w:szCs w:val="21"/>
                <w:lang w:eastAsia="zh-CN"/>
              </w:rPr>
              <w:t>，</w:t>
            </w:r>
            <w:r>
              <w:rPr>
                <w:rFonts w:hint="eastAsia" w:ascii="仿宋_GB2312" w:hAnsi="仿宋_GB2312" w:eastAsia="仿宋_GB2312" w:cs="仿宋_GB2312"/>
                <w:color w:val="000000"/>
                <w:sz w:val="21"/>
                <w:szCs w:val="21"/>
                <w:lang w:val="en-US" w:eastAsia="zh-CN"/>
              </w:rPr>
              <w:t>获得地市级</w:t>
            </w:r>
            <w:r>
              <w:rPr>
                <w:rFonts w:hint="eastAsia" w:ascii="仿宋_GB2312" w:hAnsi="仿宋_GB2312" w:eastAsia="仿宋_GB2312" w:cs="仿宋_GB2312"/>
                <w:color w:val="000000"/>
                <w:sz w:val="21"/>
                <w:szCs w:val="21"/>
              </w:rPr>
              <w:t>及以上农业产业化龙头企业认定，或被评选为地市级及以上农民合作社示范社、示范家庭农场</w:t>
            </w:r>
            <w:r>
              <w:rPr>
                <w:rFonts w:hint="eastAsia" w:ascii="仿宋_GB2312" w:hAnsi="仿宋_GB2312" w:eastAsia="仿宋_GB2312" w:cs="仿宋_GB2312"/>
                <w:color w:val="000000"/>
                <w:sz w:val="21"/>
                <w:szCs w:val="21"/>
                <w:lang w:val="en-US" w:eastAsia="zh-CN"/>
              </w:rPr>
              <w:t>情况</w:t>
            </w:r>
            <w:r>
              <w:rPr>
                <w:rFonts w:hint="eastAsia" w:ascii="仿宋_GB2312" w:hAnsi="仿宋_GB2312" w:eastAsia="仿宋_GB2312" w:cs="仿宋_GB2312"/>
                <w:color w:val="000000"/>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8" w:hRule="exact"/>
          <w:jc w:val="center"/>
        </w:trPr>
        <w:tc>
          <w:tcPr>
            <w:tcW w:w="1085" w:type="dxa"/>
            <w:vMerge w:val="continue"/>
            <w:tcBorders>
              <w:tl2br w:val="nil"/>
              <w:tr2bl w:val="nil"/>
            </w:tcBorders>
            <w:vAlign w:val="center"/>
          </w:tcPr>
          <w:p>
            <w:pPr>
              <w:pStyle w:val="14"/>
              <w:jc w:val="center"/>
              <w:rPr>
                <w:rFonts w:hint="eastAsia" w:ascii="仿宋_GB2312" w:hAnsi="仿宋_GB2312" w:eastAsia="仿宋_GB2312" w:cs="仿宋_GB2312"/>
                <w:b/>
                <w:bCs/>
                <w:sz w:val="24"/>
                <w:szCs w:val="24"/>
              </w:rPr>
            </w:pPr>
          </w:p>
        </w:tc>
        <w:tc>
          <w:tcPr>
            <w:tcW w:w="3221" w:type="dxa"/>
            <w:tcBorders>
              <w:tl2br w:val="nil"/>
              <w:tr2bl w:val="nil"/>
            </w:tcBorders>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Cs w:val="21"/>
              </w:rPr>
              <w:t>基地拥有设施农业专业技术人员</w:t>
            </w:r>
          </w:p>
        </w:tc>
        <w:tc>
          <w:tcPr>
            <w:tcW w:w="1200" w:type="dxa"/>
            <w:tcBorders>
              <w:tl2br w:val="nil"/>
              <w:tr2bl w:val="nil"/>
            </w:tcBorders>
            <w:vAlign w:val="center"/>
          </w:tcPr>
          <w:p>
            <w:pPr>
              <w:pStyle w:val="14"/>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Cs w:val="21"/>
              </w:rPr>
              <w:t>人</w:t>
            </w:r>
          </w:p>
        </w:tc>
        <w:tc>
          <w:tcPr>
            <w:tcW w:w="963" w:type="dxa"/>
            <w:tcBorders>
              <w:tl2br w:val="nil"/>
              <w:tr2bl w:val="nil"/>
            </w:tcBorders>
            <w:vAlign w:val="center"/>
          </w:tcPr>
          <w:p>
            <w:pPr>
              <w:pStyle w:val="14"/>
              <w:rPr>
                <w:rFonts w:hint="eastAsia" w:ascii="仿宋_GB2312" w:hAnsi="仿宋_GB2312" w:eastAsia="仿宋_GB2312" w:cs="仿宋_GB2312"/>
                <w:color w:val="000000"/>
                <w:sz w:val="16"/>
                <w:szCs w:val="20"/>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000000"/>
                <w:sz w:val="21"/>
                <w:szCs w:val="21"/>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指基地内承担</w:t>
            </w:r>
            <w:r>
              <w:rPr>
                <w:rFonts w:hint="eastAsia" w:ascii="仿宋_GB2312" w:hAnsi="仿宋_GB2312" w:eastAsia="仿宋_GB2312" w:cs="仿宋_GB2312"/>
                <w:color w:val="000000"/>
                <w:sz w:val="21"/>
                <w:szCs w:val="21"/>
                <w:lang w:val="en-US" w:eastAsia="zh-CN"/>
              </w:rPr>
              <w:t>设施种植</w:t>
            </w:r>
            <w:r>
              <w:rPr>
                <w:rFonts w:hint="eastAsia" w:ascii="仿宋_GB2312" w:hAnsi="仿宋_GB2312" w:eastAsia="仿宋_GB2312" w:cs="仿宋_GB2312"/>
                <w:color w:val="000000"/>
                <w:sz w:val="21"/>
                <w:szCs w:val="21"/>
              </w:rPr>
              <w:t>生产运营技术工作和技术管理工作</w:t>
            </w:r>
            <w:r>
              <w:rPr>
                <w:rFonts w:hint="eastAsia" w:ascii="仿宋_GB2312" w:hAnsi="仿宋_GB2312" w:eastAsia="仿宋_GB2312" w:cs="仿宋_GB2312"/>
                <w:color w:val="000000"/>
                <w:sz w:val="21"/>
                <w:szCs w:val="21"/>
                <w:lang w:val="en-US" w:eastAsia="zh-CN"/>
              </w:rPr>
              <w:t>的</w:t>
            </w:r>
            <w:r>
              <w:rPr>
                <w:rFonts w:hint="eastAsia" w:ascii="仿宋_GB2312" w:hAnsi="仿宋_GB2312" w:eastAsia="仿宋_GB2312" w:cs="仿宋_GB2312"/>
                <w:color w:val="000000"/>
                <w:sz w:val="21"/>
                <w:szCs w:val="21"/>
              </w:rPr>
              <w:t>中专以上学历专业技术人员</w:t>
            </w:r>
            <w:r>
              <w:rPr>
                <w:rFonts w:hint="eastAsia" w:ascii="仿宋_GB2312" w:hAnsi="仿宋_GB2312" w:eastAsia="仿宋_GB2312" w:cs="仿宋_GB2312"/>
                <w:color w:val="000000"/>
                <w:sz w:val="21"/>
                <w:szCs w:val="21"/>
                <w:lang w:val="en-US" w:eastAsia="zh-CN"/>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2" w:hRule="exact"/>
          <w:jc w:val="center"/>
        </w:trPr>
        <w:tc>
          <w:tcPr>
            <w:tcW w:w="1085" w:type="dxa"/>
            <w:vMerge w:val="continue"/>
            <w:tcBorders>
              <w:tl2br w:val="nil"/>
              <w:tr2bl w:val="nil"/>
            </w:tcBorders>
            <w:vAlign w:val="center"/>
          </w:tcPr>
          <w:p>
            <w:pPr>
              <w:pStyle w:val="14"/>
              <w:jc w:val="center"/>
              <w:rPr>
                <w:rFonts w:hint="eastAsia" w:ascii="仿宋_GB2312" w:hAnsi="仿宋_GB2312" w:eastAsia="仿宋_GB2312" w:cs="仿宋_GB2312"/>
                <w:b/>
                <w:bCs/>
                <w:sz w:val="24"/>
                <w:szCs w:val="24"/>
              </w:rPr>
            </w:pPr>
          </w:p>
        </w:tc>
        <w:tc>
          <w:tcPr>
            <w:tcW w:w="3221" w:type="dxa"/>
            <w:tcBorders>
              <w:tl2br w:val="nil"/>
              <w:tr2bl w:val="nil"/>
            </w:tcBorders>
            <w:vAlign w:val="center"/>
          </w:tcPr>
          <w:p>
            <w:pPr>
              <w:pStyle w:val="9"/>
              <w:spacing w:before="0" w:beforeAutospacing="0" w:after="0" w:afterAutospacing="0" w:line="240" w:lineRule="exact"/>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基地设施种植机械化率</w:t>
            </w:r>
          </w:p>
        </w:tc>
        <w:tc>
          <w:tcPr>
            <w:tcW w:w="1200" w:type="dxa"/>
            <w:tcBorders>
              <w:tl2br w:val="nil"/>
              <w:tr2bl w:val="nil"/>
            </w:tcBorders>
            <w:vAlign w:val="center"/>
          </w:tcPr>
          <w:p>
            <w:pPr>
              <w:pStyle w:val="14"/>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1"/>
                <w:szCs w:val="21"/>
                <w:highlight w:val="none"/>
              </w:rPr>
              <w:t>%</w:t>
            </w:r>
          </w:p>
        </w:tc>
        <w:tc>
          <w:tcPr>
            <w:tcW w:w="963" w:type="dxa"/>
            <w:tcBorders>
              <w:tl2br w:val="nil"/>
              <w:tr2bl w:val="nil"/>
            </w:tcBorders>
            <w:vAlign w:val="center"/>
          </w:tcPr>
          <w:p>
            <w:pPr>
              <w:pStyle w:val="14"/>
              <w:rPr>
                <w:rFonts w:hint="eastAsia" w:ascii="仿宋_GB2312" w:hAnsi="仿宋_GB2312" w:eastAsia="仿宋_GB2312" w:cs="仿宋_GB2312"/>
                <w:color w:val="000000"/>
                <w:sz w:val="16"/>
                <w:szCs w:val="20"/>
                <w:highlight w:val="none"/>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auto"/>
                <w:sz w:val="21"/>
                <w:szCs w:val="21"/>
                <w:highlight w:val="none"/>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指</w:t>
            </w:r>
            <w:r>
              <w:rPr>
                <w:rFonts w:hint="eastAsia" w:ascii="仿宋_GB2312" w:hAnsi="仿宋_GB2312" w:eastAsia="仿宋_GB2312" w:cs="仿宋_GB2312"/>
                <w:color w:val="auto"/>
                <w:sz w:val="21"/>
                <w:szCs w:val="21"/>
                <w:highlight w:val="none"/>
                <w:lang w:val="en-US" w:eastAsia="zh-CN"/>
              </w:rPr>
              <w:t>根据NY/T 1408.6</w:t>
            </w:r>
            <w:r>
              <w:rPr>
                <w:rFonts w:hint="eastAsia" w:ascii="仿宋_GB2312" w:hAnsi="仿宋_GB2312" w:eastAsia="仿宋_GB2312" w:cs="仿宋_GB2312"/>
                <w:sz w:val="21"/>
                <w:szCs w:val="21"/>
                <w:highlight w:val="none"/>
              </w:rPr>
              <w:t>—</w:t>
            </w:r>
            <w:r>
              <w:rPr>
                <w:rFonts w:hint="eastAsia" w:ascii="仿宋_GB2312" w:hAnsi="仿宋_GB2312" w:eastAsia="仿宋_GB2312" w:cs="仿宋_GB2312"/>
                <w:color w:val="auto"/>
                <w:sz w:val="21"/>
                <w:szCs w:val="21"/>
                <w:highlight w:val="none"/>
                <w:lang w:val="en-US" w:eastAsia="zh-CN"/>
              </w:rPr>
              <w:t>2016 农业机械化水平评价 第6部分：设施农业的有关要求，测算的基地</w:t>
            </w:r>
            <w:r>
              <w:rPr>
                <w:rFonts w:hint="eastAsia" w:ascii="仿宋_GB2312" w:hAnsi="仿宋_GB2312" w:eastAsia="仿宋_GB2312" w:cs="仿宋_GB2312"/>
                <w:color w:val="auto"/>
                <w:sz w:val="21"/>
                <w:szCs w:val="21"/>
                <w:highlight w:val="none"/>
              </w:rPr>
              <w:t>设施种植机械化率。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7" w:hRule="exact"/>
          <w:jc w:val="center"/>
        </w:trPr>
        <w:tc>
          <w:tcPr>
            <w:tcW w:w="1085" w:type="dxa"/>
            <w:vMerge w:val="continue"/>
            <w:tcBorders>
              <w:tl2br w:val="nil"/>
              <w:tr2bl w:val="nil"/>
            </w:tcBorders>
            <w:vAlign w:val="center"/>
          </w:tcPr>
          <w:p>
            <w:pPr>
              <w:pStyle w:val="14"/>
              <w:jc w:val="center"/>
              <w:rPr>
                <w:rFonts w:hint="eastAsia" w:ascii="仿宋_GB2312" w:hAnsi="仿宋_GB2312" w:eastAsia="仿宋_GB2312" w:cs="仿宋_GB2312"/>
                <w:b/>
                <w:bCs/>
                <w:sz w:val="24"/>
                <w:szCs w:val="24"/>
              </w:rPr>
            </w:pPr>
          </w:p>
        </w:tc>
        <w:tc>
          <w:tcPr>
            <w:tcW w:w="3221" w:type="dxa"/>
            <w:tcBorders>
              <w:tl2br w:val="nil"/>
              <w:tr2bl w:val="nil"/>
            </w:tcBorders>
            <w:vAlign w:val="center"/>
          </w:tcPr>
          <w:p>
            <w:pPr>
              <w:pStyle w:val="9"/>
              <w:spacing w:before="0" w:beforeAutospacing="0" w:after="0" w:afterAutospacing="0" w:line="240" w:lineRule="exact"/>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设施种植单产水平</w:t>
            </w:r>
          </w:p>
        </w:tc>
        <w:tc>
          <w:tcPr>
            <w:tcW w:w="1200" w:type="dxa"/>
            <w:tcBorders>
              <w:tl2br w:val="nil"/>
              <w:tr2bl w:val="nil"/>
            </w:tcBorders>
            <w:vAlign w:val="center"/>
          </w:tcPr>
          <w:p>
            <w:pPr>
              <w:pStyle w:val="14"/>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1"/>
                <w:szCs w:val="21"/>
                <w:highlight w:val="none"/>
              </w:rPr>
              <w:t>%</w:t>
            </w:r>
          </w:p>
        </w:tc>
        <w:tc>
          <w:tcPr>
            <w:tcW w:w="963" w:type="dxa"/>
            <w:tcBorders>
              <w:tl2br w:val="nil"/>
              <w:tr2bl w:val="nil"/>
            </w:tcBorders>
            <w:vAlign w:val="center"/>
          </w:tcPr>
          <w:p>
            <w:pPr>
              <w:pStyle w:val="14"/>
              <w:rPr>
                <w:rFonts w:hint="eastAsia" w:ascii="仿宋_GB2312" w:hAnsi="仿宋_GB2312" w:eastAsia="仿宋_GB2312" w:cs="仿宋_GB2312"/>
                <w:color w:val="000000"/>
                <w:sz w:val="16"/>
                <w:szCs w:val="20"/>
                <w:highlight w:val="none"/>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auto"/>
                <w:sz w:val="21"/>
                <w:szCs w:val="21"/>
                <w:highlight w:val="none"/>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指上一年度创新引领基地</w:t>
            </w:r>
            <w:r>
              <w:rPr>
                <w:rFonts w:hint="eastAsia" w:ascii="仿宋_GB2312" w:hAnsi="仿宋_GB2312" w:eastAsia="仿宋_GB2312" w:cs="仿宋_GB2312"/>
                <w:color w:val="auto"/>
                <w:sz w:val="21"/>
                <w:szCs w:val="21"/>
                <w:highlight w:val="none"/>
                <w:lang w:val="en-US" w:eastAsia="zh-CN"/>
              </w:rPr>
              <w:t>设施种植单产水平高于本地区</w:t>
            </w:r>
            <w:r>
              <w:rPr>
                <w:rFonts w:hint="eastAsia" w:ascii="仿宋_GB2312" w:hAnsi="仿宋_GB2312" w:eastAsia="仿宋_GB2312" w:cs="仿宋_GB2312"/>
                <w:color w:val="auto"/>
                <w:sz w:val="21"/>
                <w:szCs w:val="21"/>
                <w:highlight w:val="none"/>
                <w:lang w:eastAsia="zh-CN"/>
              </w:rPr>
              <w:t>设施</w:t>
            </w:r>
            <w:r>
              <w:rPr>
                <w:rFonts w:hint="eastAsia" w:ascii="仿宋_GB2312" w:hAnsi="仿宋_GB2312" w:eastAsia="仿宋_GB2312" w:cs="仿宋_GB2312"/>
                <w:color w:val="auto"/>
                <w:sz w:val="21"/>
                <w:szCs w:val="21"/>
                <w:highlight w:val="none"/>
                <w:lang w:val="en-US" w:eastAsia="zh-CN"/>
              </w:rPr>
              <w:t>平均水平的比例。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73" w:hRule="exact"/>
          <w:jc w:val="center"/>
        </w:trPr>
        <w:tc>
          <w:tcPr>
            <w:tcW w:w="1085" w:type="dxa"/>
            <w:vMerge w:val="continue"/>
            <w:tcBorders>
              <w:tl2br w:val="nil"/>
              <w:tr2bl w:val="nil"/>
            </w:tcBorders>
            <w:vAlign w:val="center"/>
          </w:tcPr>
          <w:p>
            <w:pPr>
              <w:pStyle w:val="14"/>
              <w:jc w:val="center"/>
              <w:rPr>
                <w:rFonts w:hint="eastAsia" w:ascii="仿宋_GB2312" w:hAnsi="仿宋_GB2312" w:eastAsia="仿宋_GB2312" w:cs="仿宋_GB2312"/>
                <w:b/>
                <w:bCs/>
                <w:sz w:val="24"/>
                <w:szCs w:val="24"/>
              </w:rPr>
            </w:pPr>
          </w:p>
        </w:tc>
        <w:tc>
          <w:tcPr>
            <w:tcW w:w="3221" w:type="dxa"/>
            <w:tcBorders>
              <w:tl2br w:val="nil"/>
              <w:tr2bl w:val="nil"/>
            </w:tcBorders>
            <w:vAlign w:val="center"/>
          </w:tcPr>
          <w:p>
            <w:pPr>
              <w:pStyle w:val="9"/>
              <w:spacing w:before="0" w:beforeAutospacing="0" w:after="0" w:afterAutospacing="0" w:line="240" w:lineRule="exac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highlight w:val="none"/>
              </w:rPr>
              <w:t>设施种植数字化应用水平</w:t>
            </w:r>
          </w:p>
        </w:tc>
        <w:tc>
          <w:tcPr>
            <w:tcW w:w="1200" w:type="dxa"/>
            <w:tcBorders>
              <w:tl2br w:val="nil"/>
              <w:tr2bl w:val="nil"/>
            </w:tcBorders>
            <w:vAlign w:val="center"/>
          </w:tcPr>
          <w:p>
            <w:pPr>
              <w:pStyle w:val="14"/>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有/无</w:t>
            </w:r>
          </w:p>
        </w:tc>
        <w:tc>
          <w:tcPr>
            <w:tcW w:w="963" w:type="dxa"/>
            <w:tcBorders>
              <w:tl2br w:val="nil"/>
              <w:tr2bl w:val="nil"/>
            </w:tcBorders>
            <w:vAlign w:val="center"/>
          </w:tcPr>
          <w:p>
            <w:pPr>
              <w:pStyle w:val="14"/>
              <w:rPr>
                <w:rFonts w:hint="eastAsia" w:ascii="仿宋_GB2312" w:hAnsi="仿宋_GB2312" w:eastAsia="仿宋_GB2312" w:cs="仿宋_GB2312"/>
                <w:color w:val="000000"/>
                <w:sz w:val="16"/>
                <w:szCs w:val="20"/>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000000"/>
                <w:sz w:val="21"/>
                <w:szCs w:val="21"/>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指设施</w:t>
            </w:r>
            <w:r>
              <w:rPr>
                <w:rFonts w:hint="eastAsia" w:ascii="仿宋_GB2312" w:hAnsi="仿宋_GB2312" w:eastAsia="仿宋_GB2312" w:cs="仿宋_GB2312"/>
                <w:color w:val="000000"/>
                <w:sz w:val="21"/>
                <w:szCs w:val="21"/>
                <w:lang w:val="en-US" w:eastAsia="zh-CN"/>
              </w:rPr>
              <w:t>种植</w:t>
            </w:r>
            <w:r>
              <w:rPr>
                <w:rFonts w:hint="eastAsia" w:ascii="仿宋_GB2312" w:hAnsi="仿宋_GB2312" w:eastAsia="仿宋_GB2312" w:cs="仿宋_GB2312"/>
                <w:color w:val="000000"/>
                <w:sz w:val="21"/>
                <w:szCs w:val="21"/>
              </w:rPr>
              <w:t>数字化技术应用类项目实施情况，包括数字农业创新应用基地、农业农村信息化示范基地等项目。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6" w:hRule="exact"/>
          <w:jc w:val="center"/>
        </w:trPr>
        <w:tc>
          <w:tcPr>
            <w:tcW w:w="1085" w:type="dxa"/>
            <w:vMerge w:val="continue"/>
            <w:tcBorders>
              <w:tl2br w:val="nil"/>
              <w:tr2bl w:val="nil"/>
            </w:tcBorders>
            <w:vAlign w:val="center"/>
          </w:tcPr>
          <w:p>
            <w:pPr>
              <w:pStyle w:val="14"/>
              <w:jc w:val="center"/>
              <w:rPr>
                <w:rFonts w:hint="eastAsia" w:ascii="仿宋_GB2312" w:hAnsi="仿宋_GB2312" w:eastAsia="仿宋_GB2312" w:cs="仿宋_GB2312"/>
                <w:b/>
                <w:bCs/>
                <w:sz w:val="24"/>
                <w:szCs w:val="24"/>
              </w:rPr>
            </w:pPr>
          </w:p>
        </w:tc>
        <w:tc>
          <w:tcPr>
            <w:tcW w:w="3221" w:type="dxa"/>
            <w:tcBorders>
              <w:tl2br w:val="nil"/>
              <w:tr2bl w:val="nil"/>
            </w:tcBorders>
            <w:vAlign w:val="center"/>
          </w:tcPr>
          <w:p>
            <w:pPr>
              <w:pStyle w:val="9"/>
              <w:spacing w:before="0" w:beforeAutospacing="0" w:after="0" w:afterAutospacing="0" w:line="240" w:lineRule="exac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设施种植产后处理情况</w:t>
            </w:r>
          </w:p>
        </w:tc>
        <w:tc>
          <w:tcPr>
            <w:tcW w:w="1200" w:type="dxa"/>
            <w:tcBorders>
              <w:tl2br w:val="nil"/>
              <w:tr2bl w:val="nil"/>
            </w:tcBorders>
            <w:vAlign w:val="center"/>
          </w:tcPr>
          <w:p>
            <w:pPr>
              <w:pStyle w:val="9"/>
              <w:spacing w:before="0" w:beforeAutospacing="0" w:after="0" w:afterAutospacing="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1"/>
                <w:szCs w:val="21"/>
              </w:rPr>
              <w:t>%</w:t>
            </w:r>
          </w:p>
        </w:tc>
        <w:tc>
          <w:tcPr>
            <w:tcW w:w="963" w:type="dxa"/>
            <w:tcBorders>
              <w:tl2br w:val="nil"/>
              <w:tr2bl w:val="nil"/>
            </w:tcBorders>
            <w:vAlign w:val="center"/>
          </w:tcPr>
          <w:p>
            <w:pPr>
              <w:pStyle w:val="9"/>
              <w:spacing w:before="0" w:beforeAutospacing="0" w:after="0" w:afterAutospacing="0"/>
              <w:jc w:val="center"/>
              <w:rPr>
                <w:rFonts w:hint="eastAsia" w:ascii="仿宋_GB2312" w:hAnsi="仿宋_GB2312" w:eastAsia="仿宋_GB2312" w:cs="仿宋_GB2312"/>
                <w:color w:val="000000"/>
                <w:sz w:val="16"/>
                <w:szCs w:val="20"/>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000000"/>
                <w:sz w:val="21"/>
                <w:szCs w:val="21"/>
              </w:rPr>
            </w:pPr>
          </w:p>
        </w:tc>
        <w:tc>
          <w:tcPr>
            <w:tcW w:w="4893" w:type="dxa"/>
            <w:tcBorders>
              <w:tl2br w:val="nil"/>
              <w:tr2bl w:val="nil"/>
            </w:tcBorders>
            <w:vAlign w:val="center"/>
          </w:tcPr>
          <w:p>
            <w:pPr>
              <w:pStyle w:val="14"/>
              <w:jc w:val="both"/>
              <w:rPr>
                <w:rFonts w:hint="eastAsia" w:ascii="仿宋_GB2312" w:hAnsi="仿宋_GB2312" w:eastAsia="仿宋_GB2312" w:cs="仿宋_GB2312"/>
              </w:rPr>
            </w:pPr>
            <w:r>
              <w:rPr>
                <w:rFonts w:hint="eastAsia" w:ascii="仿宋_GB2312" w:hAnsi="仿宋_GB2312" w:eastAsia="仿宋_GB2312" w:cs="仿宋_GB2312"/>
                <w:color w:val="000000"/>
                <w:sz w:val="21"/>
                <w:szCs w:val="21"/>
              </w:rPr>
              <w:t>指</w:t>
            </w:r>
            <w:r>
              <w:rPr>
                <w:rFonts w:hint="eastAsia" w:ascii="仿宋_GB2312" w:hAnsi="仿宋_GB2312" w:eastAsia="仿宋_GB2312" w:cs="仿宋_GB2312"/>
                <w:color w:val="000000"/>
                <w:sz w:val="21"/>
                <w:szCs w:val="21"/>
                <w:lang w:val="en-US" w:eastAsia="zh-CN"/>
              </w:rPr>
              <w:t>经过分级分选</w:t>
            </w:r>
            <w:r>
              <w:rPr>
                <w:rFonts w:hint="eastAsia" w:ascii="仿宋_GB2312" w:hAnsi="仿宋_GB2312" w:eastAsia="仿宋_GB2312" w:cs="仿宋_GB2312"/>
                <w:color w:val="000000"/>
                <w:sz w:val="21"/>
                <w:szCs w:val="21"/>
                <w:lang w:eastAsia="zh-CN"/>
              </w:rPr>
              <w:t>或</w:t>
            </w:r>
            <w:r>
              <w:rPr>
                <w:rFonts w:hint="eastAsia" w:ascii="仿宋_GB2312" w:hAnsi="仿宋_GB2312" w:eastAsia="仿宋_GB2312" w:cs="仿宋_GB2312"/>
                <w:color w:val="000000"/>
                <w:sz w:val="21"/>
                <w:szCs w:val="21"/>
                <w:lang w:val="en-US" w:eastAsia="zh-CN"/>
              </w:rPr>
              <w:t>预冷包装的设施种植农产品占全部农产品的比重</w:t>
            </w:r>
            <w:r>
              <w:rPr>
                <w:rFonts w:hint="eastAsia" w:ascii="仿宋_GB2312" w:hAnsi="仿宋_GB2312" w:eastAsia="仿宋_GB2312" w:cs="仿宋_GB2312"/>
                <w:color w:val="000000"/>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4" w:hRule="exact"/>
          <w:jc w:val="center"/>
        </w:trPr>
        <w:tc>
          <w:tcPr>
            <w:tcW w:w="1085" w:type="dxa"/>
            <w:vMerge w:val="restart"/>
            <w:tcBorders>
              <w:tl2br w:val="nil"/>
              <w:tr2bl w:val="nil"/>
            </w:tcBorders>
            <w:vAlign w:val="center"/>
          </w:tcPr>
          <w:p>
            <w:pPr>
              <w:pStyle w:val="14"/>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绿色</w:t>
            </w:r>
          </w:p>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发展</w:t>
            </w:r>
          </w:p>
        </w:tc>
        <w:tc>
          <w:tcPr>
            <w:tcW w:w="3221" w:type="dxa"/>
            <w:tcBorders>
              <w:tl2br w:val="nil"/>
              <w:tr2bl w:val="nil"/>
            </w:tcBorders>
            <w:vAlign w:val="center"/>
          </w:tcPr>
          <w:p>
            <w:pPr>
              <w:pStyle w:val="9"/>
              <w:spacing w:before="0" w:beforeAutospacing="0" w:after="0" w:afterAutospacing="0" w:line="240" w:lineRule="exac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病虫害绿色防控技术水平</w:t>
            </w:r>
          </w:p>
        </w:tc>
        <w:tc>
          <w:tcPr>
            <w:tcW w:w="1200" w:type="dxa"/>
            <w:tcBorders>
              <w:tl2br w:val="nil"/>
              <w:tr2bl w:val="nil"/>
            </w:tcBorders>
            <w:vAlign w:val="center"/>
          </w:tcPr>
          <w:p>
            <w:pPr>
              <w:pStyle w:val="9"/>
              <w:spacing w:before="0" w:beforeAutospacing="0" w:after="0" w:afterAutospacing="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963" w:type="dxa"/>
            <w:tcBorders>
              <w:tl2br w:val="nil"/>
              <w:tr2bl w:val="nil"/>
            </w:tcBorders>
            <w:vAlign w:val="center"/>
          </w:tcPr>
          <w:p>
            <w:pPr>
              <w:pStyle w:val="9"/>
              <w:spacing w:before="0" w:beforeAutospacing="0" w:after="0" w:afterAutospacing="0"/>
              <w:jc w:val="center"/>
              <w:rPr>
                <w:rFonts w:hint="eastAsia" w:ascii="仿宋_GB2312" w:hAnsi="仿宋_GB2312" w:eastAsia="仿宋_GB2312" w:cs="仿宋_GB2312"/>
                <w:color w:val="000000"/>
                <w:sz w:val="21"/>
                <w:szCs w:val="21"/>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000000"/>
                <w:sz w:val="21"/>
                <w:szCs w:val="21"/>
                <w:lang w:eastAsia="zh-CN"/>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指采用病虫害</w:t>
            </w:r>
            <w:r>
              <w:rPr>
                <w:rFonts w:hint="eastAsia" w:ascii="仿宋_GB2312" w:hAnsi="仿宋_GB2312" w:eastAsia="仿宋_GB2312" w:cs="仿宋_GB2312"/>
                <w:color w:val="000000"/>
                <w:sz w:val="21"/>
                <w:szCs w:val="21"/>
                <w:lang w:eastAsia="zh-CN"/>
              </w:rPr>
              <w:t>绿色防控技术的情况。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9" w:hRule="exact"/>
          <w:jc w:val="center"/>
        </w:trPr>
        <w:tc>
          <w:tcPr>
            <w:tcW w:w="1085" w:type="dxa"/>
            <w:vMerge w:val="continue"/>
            <w:tcBorders>
              <w:tl2br w:val="nil"/>
              <w:tr2bl w:val="nil"/>
            </w:tcBorders>
            <w:vAlign w:val="center"/>
          </w:tcPr>
          <w:p>
            <w:pPr>
              <w:jc w:val="center"/>
              <w:rPr>
                <w:rFonts w:hint="eastAsia" w:ascii="仿宋_GB2312" w:hAnsi="仿宋_GB2312" w:eastAsia="仿宋_GB2312" w:cs="仿宋_GB2312"/>
                <w:b/>
                <w:bCs/>
                <w:sz w:val="24"/>
                <w:szCs w:val="24"/>
              </w:rPr>
            </w:pPr>
          </w:p>
        </w:tc>
        <w:tc>
          <w:tcPr>
            <w:tcW w:w="3221" w:type="dxa"/>
            <w:tcBorders>
              <w:tl2br w:val="nil"/>
              <w:tr2bl w:val="nil"/>
            </w:tcBorders>
            <w:vAlign w:val="center"/>
          </w:tcPr>
          <w:p>
            <w:pPr>
              <w:pStyle w:val="9"/>
              <w:spacing w:before="0" w:beforeAutospacing="0" w:after="0" w:afterAutospacing="0" w:line="240" w:lineRule="exac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highlight w:val="none"/>
              </w:rPr>
              <w:t>水肥一体化技术覆盖率</w:t>
            </w:r>
          </w:p>
        </w:tc>
        <w:tc>
          <w:tcPr>
            <w:tcW w:w="1200" w:type="dxa"/>
            <w:tcBorders>
              <w:tl2br w:val="nil"/>
              <w:tr2bl w:val="nil"/>
            </w:tcBorders>
            <w:vAlign w:val="center"/>
          </w:tcPr>
          <w:p>
            <w:pPr>
              <w:pStyle w:val="9"/>
              <w:spacing w:before="0" w:beforeAutospacing="0" w:after="0" w:afterAutospacing="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highlight w:val="none"/>
              </w:rPr>
              <w:t>%</w:t>
            </w:r>
          </w:p>
        </w:tc>
        <w:tc>
          <w:tcPr>
            <w:tcW w:w="963" w:type="dxa"/>
            <w:tcBorders>
              <w:tl2br w:val="nil"/>
              <w:tr2bl w:val="nil"/>
            </w:tcBorders>
            <w:vAlign w:val="center"/>
          </w:tcPr>
          <w:p>
            <w:pPr>
              <w:pStyle w:val="9"/>
              <w:spacing w:before="0" w:beforeAutospacing="0" w:after="0" w:afterAutospacing="0"/>
              <w:jc w:val="center"/>
              <w:rPr>
                <w:rFonts w:hint="eastAsia" w:ascii="仿宋_GB2312" w:hAnsi="仿宋_GB2312" w:eastAsia="仿宋_GB2312" w:cs="仿宋_GB2312"/>
                <w:color w:val="000000"/>
                <w:sz w:val="21"/>
                <w:szCs w:val="21"/>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000000"/>
                <w:sz w:val="21"/>
                <w:szCs w:val="21"/>
                <w:lang w:val="en-US" w:eastAsia="zh-CN"/>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指采用</w:t>
            </w:r>
            <w:r>
              <w:rPr>
                <w:rFonts w:hint="eastAsia" w:ascii="仿宋_GB2312" w:hAnsi="仿宋_GB2312" w:eastAsia="仿宋_GB2312" w:cs="仿宋_GB2312"/>
                <w:color w:val="000000"/>
                <w:sz w:val="21"/>
                <w:szCs w:val="21"/>
                <w:lang w:val="en-US" w:eastAsia="zh-CN"/>
              </w:rPr>
              <w:t>水肥一体化</w:t>
            </w:r>
            <w:r>
              <w:rPr>
                <w:rFonts w:hint="eastAsia" w:ascii="仿宋_GB2312" w:hAnsi="仿宋_GB2312" w:eastAsia="仿宋_GB2312" w:cs="仿宋_GB2312"/>
                <w:color w:val="000000"/>
                <w:sz w:val="21"/>
                <w:szCs w:val="21"/>
              </w:rPr>
              <w:t>技术的设施种植面积占设施种植总面积的</w:t>
            </w:r>
            <w:r>
              <w:rPr>
                <w:rFonts w:hint="eastAsia" w:ascii="仿宋_GB2312" w:hAnsi="仿宋_GB2312" w:eastAsia="仿宋_GB2312" w:cs="仿宋_GB2312"/>
                <w:color w:val="000000"/>
                <w:sz w:val="21"/>
                <w:szCs w:val="21"/>
                <w:lang w:val="en-US" w:eastAsia="zh-CN"/>
              </w:rPr>
              <w:t>比重</w:t>
            </w:r>
            <w:r>
              <w:rPr>
                <w:rFonts w:hint="eastAsia" w:ascii="仿宋_GB2312" w:hAnsi="仿宋_GB2312" w:eastAsia="仿宋_GB2312" w:cs="仿宋_GB2312"/>
                <w:color w:val="000000"/>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2" w:hRule="exact"/>
          <w:jc w:val="center"/>
        </w:trPr>
        <w:tc>
          <w:tcPr>
            <w:tcW w:w="1085" w:type="dxa"/>
            <w:vMerge w:val="continue"/>
            <w:tcBorders>
              <w:tl2br w:val="nil"/>
              <w:tr2bl w:val="nil"/>
            </w:tcBorders>
            <w:vAlign w:val="center"/>
          </w:tcPr>
          <w:p>
            <w:pPr>
              <w:jc w:val="center"/>
              <w:rPr>
                <w:rFonts w:hint="eastAsia" w:ascii="仿宋_GB2312" w:hAnsi="仿宋_GB2312" w:eastAsia="仿宋_GB2312" w:cs="仿宋_GB2312"/>
                <w:b/>
                <w:bCs/>
                <w:sz w:val="24"/>
                <w:szCs w:val="24"/>
              </w:rPr>
            </w:pPr>
          </w:p>
        </w:tc>
        <w:tc>
          <w:tcPr>
            <w:tcW w:w="3221" w:type="dxa"/>
            <w:tcBorders>
              <w:tl2br w:val="nil"/>
              <w:tr2bl w:val="nil"/>
            </w:tcBorders>
            <w:vAlign w:val="center"/>
          </w:tcPr>
          <w:p>
            <w:pPr>
              <w:pStyle w:val="14"/>
              <w:spacing w:line="240" w:lineRule="exact"/>
              <w:jc w:val="lef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农产品质量安全追溯管理</w:t>
            </w:r>
          </w:p>
        </w:tc>
        <w:tc>
          <w:tcPr>
            <w:tcW w:w="1200" w:type="dxa"/>
            <w:tcBorders>
              <w:tl2br w:val="nil"/>
              <w:tr2bl w:val="nil"/>
            </w:tcBorders>
            <w:vAlign w:val="center"/>
          </w:tcPr>
          <w:p>
            <w:pPr>
              <w:pStyle w:val="14"/>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定性</w:t>
            </w:r>
          </w:p>
        </w:tc>
        <w:tc>
          <w:tcPr>
            <w:tcW w:w="963" w:type="dxa"/>
            <w:tcBorders>
              <w:tl2br w:val="nil"/>
              <w:tr2bl w:val="nil"/>
            </w:tcBorders>
            <w:vAlign w:val="center"/>
          </w:tcPr>
          <w:p>
            <w:pPr>
              <w:pStyle w:val="14"/>
              <w:rPr>
                <w:rFonts w:hint="eastAsia" w:ascii="仿宋_GB2312" w:hAnsi="仿宋_GB2312" w:eastAsia="仿宋_GB2312" w:cs="仿宋_GB2312"/>
                <w:color w:val="000000"/>
                <w:sz w:val="21"/>
                <w:szCs w:val="21"/>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000000"/>
                <w:sz w:val="21"/>
                <w:szCs w:val="21"/>
                <w:lang w:val="en-US" w:eastAsia="zh-CN"/>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auto"/>
                <w:sz w:val="21"/>
                <w:szCs w:val="21"/>
              </w:rPr>
              <w:t>指基地建立并严格执行农产品</w:t>
            </w:r>
            <w:r>
              <w:rPr>
                <w:rFonts w:hint="eastAsia" w:ascii="仿宋_GB2312" w:hAnsi="仿宋_GB2312" w:eastAsia="仿宋_GB2312" w:cs="仿宋_GB2312"/>
                <w:color w:val="auto"/>
                <w:sz w:val="21"/>
                <w:szCs w:val="21"/>
                <w:lang w:val="en-US" w:eastAsia="zh-CN"/>
              </w:rPr>
              <w:t>质量安全追溯制度</w:t>
            </w:r>
            <w:r>
              <w:rPr>
                <w:rFonts w:hint="eastAsia" w:ascii="仿宋_GB2312" w:hAnsi="仿宋_GB2312" w:eastAsia="仿宋_GB2312" w:cs="仿宋_GB2312"/>
                <w:color w:val="auto"/>
                <w:sz w:val="21"/>
                <w:szCs w:val="21"/>
                <w:lang w:eastAsia="zh-CN"/>
              </w:rPr>
              <w:t>的情况</w:t>
            </w:r>
            <w:r>
              <w:rPr>
                <w:rFonts w:hint="eastAsia" w:ascii="仿宋_GB2312" w:hAnsi="仿宋_GB2312" w:eastAsia="仿宋_GB2312" w:cs="仿宋_GB2312"/>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9" w:hRule="exact"/>
          <w:jc w:val="center"/>
        </w:trPr>
        <w:tc>
          <w:tcPr>
            <w:tcW w:w="1085" w:type="dxa"/>
            <w:vMerge w:val="continue"/>
            <w:tcBorders>
              <w:tl2br w:val="nil"/>
              <w:tr2bl w:val="nil"/>
            </w:tcBorders>
            <w:vAlign w:val="center"/>
          </w:tcPr>
          <w:p>
            <w:pPr>
              <w:jc w:val="center"/>
              <w:rPr>
                <w:rFonts w:hint="eastAsia" w:ascii="仿宋_GB2312" w:hAnsi="仿宋_GB2312" w:eastAsia="仿宋_GB2312" w:cs="仿宋_GB2312"/>
                <w:b/>
                <w:bCs/>
                <w:sz w:val="24"/>
                <w:szCs w:val="24"/>
              </w:rPr>
            </w:pPr>
          </w:p>
        </w:tc>
        <w:tc>
          <w:tcPr>
            <w:tcW w:w="3221" w:type="dxa"/>
            <w:tcBorders>
              <w:tl2br w:val="nil"/>
              <w:tr2bl w:val="nil"/>
            </w:tcBorders>
            <w:vAlign w:val="center"/>
          </w:tcPr>
          <w:p>
            <w:pPr>
              <w:pStyle w:val="14"/>
              <w:spacing w:line="240" w:lineRule="exact"/>
              <w:jc w:val="lef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废弃物无害化处理</w:t>
            </w:r>
          </w:p>
        </w:tc>
        <w:tc>
          <w:tcPr>
            <w:tcW w:w="1200" w:type="dxa"/>
            <w:tcBorders>
              <w:tl2br w:val="nil"/>
              <w:tr2bl w:val="nil"/>
            </w:tcBorders>
            <w:vAlign w:val="center"/>
          </w:tcPr>
          <w:p>
            <w:pPr>
              <w:pStyle w:val="14"/>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963" w:type="dxa"/>
            <w:tcBorders>
              <w:tl2br w:val="nil"/>
              <w:tr2bl w:val="nil"/>
            </w:tcBorders>
            <w:vAlign w:val="center"/>
          </w:tcPr>
          <w:p>
            <w:pPr>
              <w:pStyle w:val="14"/>
              <w:rPr>
                <w:rFonts w:hint="eastAsia" w:ascii="仿宋_GB2312" w:hAnsi="仿宋_GB2312" w:eastAsia="仿宋_GB2312" w:cs="仿宋_GB2312"/>
                <w:color w:val="000000"/>
                <w:sz w:val="21"/>
                <w:szCs w:val="21"/>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auto"/>
                <w:sz w:val="21"/>
                <w:szCs w:val="21"/>
                <w:lang w:eastAsia="zh-CN"/>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指基地内种植废弃物（农膜、灌溉管带、尾菜、秧蔓等）无害化处理</w:t>
            </w:r>
            <w:r>
              <w:rPr>
                <w:rFonts w:hint="eastAsia" w:ascii="仿宋_GB2312" w:hAnsi="仿宋_GB2312" w:eastAsia="仿宋_GB2312" w:cs="仿宋_GB2312"/>
                <w:color w:val="auto"/>
                <w:sz w:val="21"/>
                <w:szCs w:val="21"/>
                <w:lang w:val="en-US" w:eastAsia="zh-CN"/>
              </w:rPr>
              <w:t>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7" w:hRule="exact"/>
          <w:jc w:val="center"/>
        </w:trPr>
        <w:tc>
          <w:tcPr>
            <w:tcW w:w="1085" w:type="dxa"/>
            <w:vMerge w:val="continue"/>
            <w:tcBorders>
              <w:tl2br w:val="nil"/>
              <w:tr2bl w:val="nil"/>
            </w:tcBorders>
            <w:vAlign w:val="center"/>
          </w:tcPr>
          <w:p>
            <w:pPr>
              <w:jc w:val="center"/>
              <w:rPr>
                <w:rFonts w:hint="eastAsia" w:ascii="仿宋_GB2312" w:hAnsi="仿宋_GB2312" w:eastAsia="仿宋_GB2312" w:cs="仿宋_GB2312"/>
                <w:b/>
                <w:bCs/>
                <w:sz w:val="24"/>
                <w:szCs w:val="24"/>
              </w:rPr>
            </w:pPr>
          </w:p>
        </w:tc>
        <w:tc>
          <w:tcPr>
            <w:tcW w:w="3221" w:type="dxa"/>
            <w:tcBorders>
              <w:tl2br w:val="nil"/>
              <w:tr2bl w:val="nil"/>
            </w:tcBorders>
            <w:vAlign w:val="center"/>
          </w:tcPr>
          <w:p>
            <w:pPr>
              <w:pStyle w:val="9"/>
              <w:spacing w:before="0" w:beforeAutospacing="0" w:after="0" w:afterAutospacing="0" w:line="240" w:lineRule="exac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highlight w:val="none"/>
              </w:rPr>
              <w:t>绿色、有机、</w:t>
            </w:r>
            <w:r>
              <w:rPr>
                <w:rFonts w:hint="eastAsia" w:ascii="仿宋_GB2312" w:hAnsi="仿宋_GB2312" w:eastAsia="仿宋_GB2312" w:cs="仿宋_GB2312"/>
                <w:color w:val="auto"/>
                <w:sz w:val="21"/>
                <w:szCs w:val="21"/>
                <w:highlight w:val="none"/>
              </w:rPr>
              <w:t>地理标志农产品</w:t>
            </w:r>
            <w:r>
              <w:rPr>
                <w:rFonts w:hint="eastAsia" w:ascii="仿宋_GB2312" w:hAnsi="仿宋_GB2312" w:eastAsia="仿宋_GB2312" w:cs="仿宋_GB2312"/>
                <w:color w:val="000000"/>
                <w:sz w:val="21"/>
                <w:szCs w:val="21"/>
                <w:highlight w:val="none"/>
              </w:rPr>
              <w:t>认证</w:t>
            </w:r>
          </w:p>
        </w:tc>
        <w:tc>
          <w:tcPr>
            <w:tcW w:w="1200" w:type="dxa"/>
            <w:tcBorders>
              <w:tl2br w:val="nil"/>
              <w:tr2bl w:val="nil"/>
            </w:tcBorders>
            <w:vAlign w:val="center"/>
          </w:tcPr>
          <w:p>
            <w:pPr>
              <w:pStyle w:val="9"/>
              <w:spacing w:before="0" w:beforeAutospacing="0" w:after="0" w:afterAutospacing="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highlight w:val="none"/>
              </w:rPr>
              <w:t>个</w:t>
            </w:r>
          </w:p>
        </w:tc>
        <w:tc>
          <w:tcPr>
            <w:tcW w:w="963" w:type="dxa"/>
            <w:tcBorders>
              <w:tl2br w:val="nil"/>
              <w:tr2bl w:val="nil"/>
            </w:tcBorders>
            <w:vAlign w:val="center"/>
          </w:tcPr>
          <w:p>
            <w:pPr>
              <w:pStyle w:val="9"/>
              <w:spacing w:before="0" w:beforeAutospacing="0" w:after="0" w:afterAutospacing="0"/>
              <w:jc w:val="center"/>
              <w:rPr>
                <w:rFonts w:hint="eastAsia" w:ascii="仿宋_GB2312" w:hAnsi="仿宋_GB2312" w:eastAsia="仿宋_GB2312" w:cs="仿宋_GB2312"/>
                <w:color w:val="000000"/>
                <w:sz w:val="21"/>
                <w:szCs w:val="21"/>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auto"/>
                <w:sz w:val="21"/>
                <w:szCs w:val="21"/>
                <w:lang w:val="en-US" w:eastAsia="zh-CN"/>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000000"/>
                <w:sz w:val="21"/>
                <w:szCs w:val="21"/>
              </w:rPr>
              <w:t>指基地获得设施</w:t>
            </w:r>
            <w:r>
              <w:rPr>
                <w:rFonts w:hint="eastAsia" w:ascii="仿宋_GB2312" w:hAnsi="仿宋_GB2312" w:eastAsia="仿宋_GB2312" w:cs="仿宋_GB2312"/>
                <w:color w:val="000000"/>
                <w:sz w:val="21"/>
                <w:szCs w:val="21"/>
                <w:lang w:val="en-US" w:eastAsia="zh-CN"/>
              </w:rPr>
              <w:t>种植</w:t>
            </w:r>
            <w:r>
              <w:rPr>
                <w:rFonts w:hint="eastAsia" w:ascii="仿宋_GB2312" w:hAnsi="仿宋_GB2312" w:eastAsia="仿宋_GB2312" w:cs="仿宋_GB2312"/>
                <w:color w:val="000000"/>
                <w:sz w:val="21"/>
                <w:szCs w:val="21"/>
              </w:rPr>
              <w:t>相关的绿色食品、有机食品和地理标志农产品</w:t>
            </w:r>
            <w:r>
              <w:rPr>
                <w:rFonts w:hint="eastAsia" w:ascii="仿宋_GB2312" w:hAnsi="仿宋_GB2312" w:eastAsia="仿宋_GB2312" w:cs="仿宋_GB2312"/>
                <w:color w:val="000000"/>
                <w:sz w:val="21"/>
                <w:szCs w:val="21"/>
                <w:highlight w:val="none"/>
              </w:rPr>
              <w:t>认证</w:t>
            </w:r>
            <w:r>
              <w:rPr>
                <w:rFonts w:hint="eastAsia" w:ascii="仿宋_GB2312" w:hAnsi="仿宋_GB2312" w:eastAsia="仿宋_GB2312" w:cs="仿宋_GB2312"/>
                <w:color w:val="000000"/>
                <w:sz w:val="21"/>
                <w:szCs w:val="21"/>
              </w:rPr>
              <w:t>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94" w:hRule="exact"/>
          <w:jc w:val="center"/>
        </w:trPr>
        <w:tc>
          <w:tcPr>
            <w:tcW w:w="1085" w:type="dxa"/>
            <w:vMerge w:val="restart"/>
            <w:tcBorders>
              <w:tl2br w:val="nil"/>
              <w:tr2bl w:val="nil"/>
            </w:tcBorders>
            <w:vAlign w:val="center"/>
          </w:tcPr>
          <w:p>
            <w:pPr>
              <w:pStyle w:val="14"/>
              <w:wordWrap/>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示范</w:t>
            </w:r>
          </w:p>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带动</w:t>
            </w:r>
          </w:p>
        </w:tc>
        <w:tc>
          <w:tcPr>
            <w:tcW w:w="3221" w:type="dxa"/>
            <w:tcBorders>
              <w:tl2br w:val="nil"/>
              <w:tr2bl w:val="nil"/>
            </w:tcBorders>
            <w:vAlign w:val="center"/>
          </w:tcPr>
          <w:p>
            <w:pPr>
              <w:pStyle w:val="14"/>
              <w:spacing w:line="240" w:lineRule="exact"/>
              <w:jc w:val="lef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带动当地农民就业人数</w:t>
            </w:r>
          </w:p>
        </w:tc>
        <w:tc>
          <w:tcPr>
            <w:tcW w:w="1200" w:type="dxa"/>
            <w:tcBorders>
              <w:tl2br w:val="nil"/>
              <w:tr2bl w:val="nil"/>
            </w:tcBorders>
            <w:vAlign w:val="center"/>
          </w:tcPr>
          <w:p>
            <w:pPr>
              <w:pStyle w:val="14"/>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人</w:t>
            </w:r>
          </w:p>
        </w:tc>
        <w:tc>
          <w:tcPr>
            <w:tcW w:w="963" w:type="dxa"/>
            <w:tcBorders>
              <w:tl2br w:val="nil"/>
              <w:tr2bl w:val="nil"/>
            </w:tcBorders>
            <w:vAlign w:val="center"/>
          </w:tcPr>
          <w:p>
            <w:pPr>
              <w:pStyle w:val="14"/>
              <w:rPr>
                <w:rFonts w:hint="eastAsia" w:ascii="仿宋_GB2312" w:hAnsi="仿宋_GB2312" w:eastAsia="仿宋_GB2312" w:cs="仿宋_GB2312"/>
                <w:color w:val="000000"/>
                <w:sz w:val="21"/>
                <w:szCs w:val="21"/>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auto"/>
                <w:sz w:val="21"/>
                <w:szCs w:val="21"/>
                <w:lang w:val="en-US" w:eastAsia="zh-CN"/>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指基地通过雇佣用工、订单农业、产业化联合体等多种形式，带动的就业人数。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0" w:hRule="exact"/>
          <w:jc w:val="center"/>
        </w:trPr>
        <w:tc>
          <w:tcPr>
            <w:tcW w:w="1085" w:type="dxa"/>
            <w:vMerge w:val="continue"/>
            <w:tcBorders>
              <w:tl2br w:val="nil"/>
              <w:tr2bl w:val="nil"/>
            </w:tcBorders>
            <w:vAlign w:val="center"/>
          </w:tcPr>
          <w:p>
            <w:pPr>
              <w:jc w:val="center"/>
              <w:rPr>
                <w:rFonts w:hint="eastAsia" w:ascii="仿宋_GB2312" w:hAnsi="仿宋_GB2312" w:eastAsia="仿宋_GB2312" w:cs="仿宋_GB2312"/>
                <w:b/>
                <w:bCs/>
                <w:sz w:val="24"/>
                <w:szCs w:val="24"/>
              </w:rPr>
            </w:pPr>
          </w:p>
        </w:tc>
        <w:tc>
          <w:tcPr>
            <w:tcW w:w="3221" w:type="dxa"/>
            <w:tcBorders>
              <w:tl2br w:val="nil"/>
              <w:tr2bl w:val="nil"/>
            </w:tcBorders>
            <w:vAlign w:val="center"/>
          </w:tcPr>
          <w:p>
            <w:pPr>
              <w:pStyle w:val="14"/>
              <w:spacing w:line="240" w:lineRule="exact"/>
              <w:jc w:val="lef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设施种植新技术（模式）示范</w:t>
            </w:r>
          </w:p>
        </w:tc>
        <w:tc>
          <w:tcPr>
            <w:tcW w:w="1200" w:type="dxa"/>
            <w:tcBorders>
              <w:tl2br w:val="nil"/>
              <w:tr2bl w:val="nil"/>
            </w:tcBorders>
            <w:vAlign w:val="center"/>
          </w:tcPr>
          <w:p>
            <w:pPr>
              <w:pStyle w:val="14"/>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w:t>
            </w:r>
          </w:p>
        </w:tc>
        <w:tc>
          <w:tcPr>
            <w:tcW w:w="963" w:type="dxa"/>
            <w:tcBorders>
              <w:tl2br w:val="nil"/>
              <w:tr2bl w:val="nil"/>
            </w:tcBorders>
            <w:vAlign w:val="center"/>
          </w:tcPr>
          <w:p>
            <w:pPr>
              <w:pStyle w:val="14"/>
              <w:rPr>
                <w:rFonts w:hint="eastAsia" w:ascii="仿宋_GB2312" w:hAnsi="仿宋_GB2312" w:eastAsia="仿宋_GB2312" w:cs="仿宋_GB2312"/>
                <w:color w:val="000000"/>
                <w:sz w:val="21"/>
                <w:szCs w:val="21"/>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000000"/>
                <w:sz w:val="21"/>
                <w:szCs w:val="21"/>
                <w:lang w:eastAsia="zh-CN"/>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000000"/>
                <w:sz w:val="21"/>
                <w:szCs w:val="21"/>
                <w:lang w:val="en-US"/>
              </w:rPr>
            </w:pPr>
            <w:r>
              <w:rPr>
                <w:rFonts w:hint="eastAsia" w:ascii="仿宋_GB2312" w:hAnsi="仿宋_GB2312" w:eastAsia="仿宋_GB2312" w:cs="仿宋_GB2312"/>
                <w:color w:val="000000"/>
                <w:sz w:val="21"/>
                <w:szCs w:val="21"/>
              </w:rPr>
              <w:t>指</w:t>
            </w:r>
            <w:r>
              <w:rPr>
                <w:rFonts w:hint="eastAsia" w:ascii="仿宋_GB2312" w:hAnsi="仿宋_GB2312" w:eastAsia="仿宋_GB2312" w:cs="仿宋_GB2312"/>
                <w:color w:val="000000"/>
                <w:sz w:val="21"/>
                <w:szCs w:val="21"/>
                <w:lang w:val="en-US" w:eastAsia="zh-CN"/>
              </w:rPr>
              <w:t>近3年</w:t>
            </w:r>
            <w:r>
              <w:rPr>
                <w:rFonts w:hint="eastAsia" w:ascii="仿宋_GB2312" w:hAnsi="仿宋_GB2312" w:eastAsia="仿宋_GB2312" w:cs="仿宋_GB2312"/>
                <w:color w:val="000000"/>
                <w:sz w:val="21"/>
                <w:szCs w:val="21"/>
              </w:rPr>
              <w:t>基地</w:t>
            </w:r>
            <w:r>
              <w:rPr>
                <w:rFonts w:hint="eastAsia" w:ascii="仿宋_GB2312" w:hAnsi="仿宋_GB2312" w:eastAsia="仿宋_GB2312" w:cs="仿宋_GB2312"/>
                <w:color w:val="000000"/>
                <w:sz w:val="21"/>
                <w:szCs w:val="21"/>
                <w:lang w:val="en-US" w:eastAsia="zh-CN"/>
              </w:rPr>
              <w:t>内设施种植新技术模式的示范推广情况。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94" w:hRule="exact"/>
          <w:jc w:val="center"/>
        </w:trPr>
        <w:tc>
          <w:tcPr>
            <w:tcW w:w="1085" w:type="dxa"/>
            <w:vMerge w:val="continue"/>
            <w:tcBorders>
              <w:tl2br w:val="nil"/>
              <w:tr2bl w:val="nil"/>
            </w:tcBorders>
            <w:vAlign w:val="center"/>
          </w:tcPr>
          <w:p>
            <w:pPr>
              <w:jc w:val="center"/>
              <w:rPr>
                <w:rFonts w:hint="eastAsia" w:ascii="仿宋_GB2312" w:hAnsi="仿宋_GB2312" w:eastAsia="仿宋_GB2312" w:cs="仿宋_GB2312"/>
                <w:b/>
                <w:bCs/>
                <w:sz w:val="24"/>
                <w:szCs w:val="24"/>
              </w:rPr>
            </w:pPr>
          </w:p>
        </w:tc>
        <w:tc>
          <w:tcPr>
            <w:tcW w:w="3221" w:type="dxa"/>
            <w:tcBorders>
              <w:tl2br w:val="nil"/>
              <w:tr2bl w:val="nil"/>
            </w:tcBorders>
            <w:vAlign w:val="center"/>
          </w:tcPr>
          <w:p>
            <w:pPr>
              <w:pStyle w:val="9"/>
              <w:spacing w:before="0" w:beforeAutospacing="0" w:after="0" w:afterAutospacing="0" w:line="240" w:lineRule="exac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基地设施种植产品自有品牌</w:t>
            </w:r>
          </w:p>
        </w:tc>
        <w:tc>
          <w:tcPr>
            <w:tcW w:w="1200" w:type="dxa"/>
            <w:tcBorders>
              <w:tl2br w:val="nil"/>
              <w:tr2bl w:val="nil"/>
            </w:tcBorders>
            <w:vAlign w:val="center"/>
          </w:tcPr>
          <w:p>
            <w:pPr>
              <w:pStyle w:val="14"/>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有/无</w:t>
            </w:r>
          </w:p>
        </w:tc>
        <w:tc>
          <w:tcPr>
            <w:tcW w:w="963" w:type="dxa"/>
            <w:tcBorders>
              <w:tl2br w:val="nil"/>
              <w:tr2bl w:val="nil"/>
            </w:tcBorders>
            <w:vAlign w:val="center"/>
          </w:tcPr>
          <w:p>
            <w:pPr>
              <w:pStyle w:val="14"/>
              <w:rPr>
                <w:rFonts w:hint="eastAsia" w:ascii="仿宋_GB2312" w:hAnsi="仿宋_GB2312" w:eastAsia="仿宋_GB2312" w:cs="仿宋_GB2312"/>
                <w:color w:val="000000"/>
                <w:sz w:val="21"/>
                <w:szCs w:val="21"/>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000000"/>
                <w:sz w:val="21"/>
                <w:szCs w:val="21"/>
                <w:lang w:val="en-US" w:eastAsia="zh-CN"/>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指基地</w:t>
            </w:r>
            <w:r>
              <w:rPr>
                <w:rFonts w:hint="eastAsia" w:ascii="仿宋_GB2312" w:hAnsi="仿宋_GB2312" w:eastAsia="仿宋_GB2312" w:cs="仿宋_GB2312"/>
                <w:color w:val="000000"/>
                <w:sz w:val="21"/>
                <w:szCs w:val="21"/>
                <w:lang w:val="en-US" w:eastAsia="zh-CN"/>
              </w:rPr>
              <w:t>设施种植产品自有品牌注册情况。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35" w:hRule="exact"/>
          <w:jc w:val="center"/>
        </w:trPr>
        <w:tc>
          <w:tcPr>
            <w:tcW w:w="1085" w:type="dxa"/>
            <w:vMerge w:val="restart"/>
            <w:tcBorders>
              <w:tl2br w:val="nil"/>
              <w:tr2bl w:val="nil"/>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b/>
                <w:bCs/>
                <w:szCs w:val="24"/>
              </w:rPr>
              <w:t>加分项</w:t>
            </w:r>
          </w:p>
        </w:tc>
        <w:tc>
          <w:tcPr>
            <w:tcW w:w="3221" w:type="dxa"/>
            <w:tcBorders>
              <w:tl2br w:val="nil"/>
              <w:tr2bl w:val="nil"/>
            </w:tcBorders>
            <w:vAlign w:val="center"/>
          </w:tcPr>
          <w:p>
            <w:pPr>
              <w:pStyle w:val="9"/>
              <w:spacing w:before="0" w:beforeAutospacing="0" w:after="0" w:afterAutospacing="0" w:line="240" w:lineRule="exact"/>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highlight w:val="none"/>
              </w:rPr>
              <w:t>利用</w:t>
            </w:r>
            <w:r>
              <w:rPr>
                <w:rFonts w:hint="eastAsia" w:ascii="仿宋_GB2312" w:hAnsi="仿宋_GB2312" w:eastAsia="仿宋_GB2312" w:cs="仿宋_GB2312"/>
                <w:color w:val="000000"/>
                <w:sz w:val="21"/>
                <w:szCs w:val="21"/>
                <w:highlight w:val="none"/>
                <w:lang w:eastAsia="zh-CN"/>
              </w:rPr>
              <w:t>滨海</w:t>
            </w:r>
            <w:r>
              <w:rPr>
                <w:rFonts w:hint="eastAsia" w:ascii="仿宋_GB2312" w:hAnsi="仿宋_GB2312" w:eastAsia="仿宋_GB2312" w:cs="仿宋_GB2312"/>
                <w:color w:val="000000"/>
                <w:sz w:val="21"/>
                <w:szCs w:val="21"/>
                <w:highlight w:val="none"/>
              </w:rPr>
              <w:t>滩涂、沙漠</w:t>
            </w:r>
            <w:r>
              <w:rPr>
                <w:rFonts w:hint="eastAsia" w:ascii="仿宋_GB2312" w:hAnsi="仿宋_GB2312" w:eastAsia="仿宋_GB2312" w:cs="仿宋_GB2312"/>
                <w:color w:val="auto"/>
                <w:sz w:val="21"/>
                <w:szCs w:val="21"/>
                <w:highlight w:val="none"/>
              </w:rPr>
              <w:t>、山地等非传统耕地</w:t>
            </w:r>
          </w:p>
        </w:tc>
        <w:tc>
          <w:tcPr>
            <w:tcW w:w="1200" w:type="dxa"/>
            <w:tcBorders>
              <w:tl2br w:val="nil"/>
              <w:tr2bl w:val="nil"/>
            </w:tcBorders>
            <w:vAlign w:val="center"/>
          </w:tcPr>
          <w:p>
            <w:pPr>
              <w:pStyle w:val="9"/>
              <w:spacing w:before="0" w:beforeAutospacing="0" w:after="0" w:afterAutospacing="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亩</w:t>
            </w:r>
          </w:p>
        </w:tc>
        <w:tc>
          <w:tcPr>
            <w:tcW w:w="963" w:type="dxa"/>
            <w:tcBorders>
              <w:tl2br w:val="nil"/>
              <w:tr2bl w:val="nil"/>
            </w:tcBorders>
            <w:vAlign w:val="center"/>
          </w:tcPr>
          <w:p>
            <w:pPr>
              <w:pStyle w:val="9"/>
              <w:spacing w:before="0" w:beforeAutospacing="0" w:after="0" w:afterAutospacing="0"/>
              <w:jc w:val="center"/>
              <w:rPr>
                <w:rFonts w:hint="eastAsia" w:ascii="仿宋_GB2312" w:hAnsi="仿宋_GB2312" w:eastAsia="仿宋_GB2312" w:cs="仿宋_GB2312"/>
                <w:color w:val="000000"/>
                <w:sz w:val="21"/>
                <w:szCs w:val="21"/>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000000"/>
                <w:sz w:val="21"/>
                <w:szCs w:val="21"/>
                <w:lang w:val="en-US" w:eastAsia="zh-CN"/>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国家鼓励在保护生态前提下，科学利用</w:t>
            </w:r>
            <w:r>
              <w:rPr>
                <w:rFonts w:hint="eastAsia" w:ascii="仿宋_GB2312" w:hAnsi="仿宋_GB2312" w:eastAsia="仿宋_GB2312" w:cs="仿宋_GB2312"/>
                <w:color w:val="000000"/>
                <w:sz w:val="21"/>
                <w:szCs w:val="21"/>
                <w:highlight w:val="none"/>
                <w:lang w:eastAsia="zh-CN"/>
              </w:rPr>
              <w:t>滨海</w:t>
            </w:r>
            <w:r>
              <w:rPr>
                <w:rFonts w:hint="eastAsia" w:ascii="仿宋_GB2312" w:hAnsi="仿宋_GB2312" w:eastAsia="仿宋_GB2312" w:cs="仿宋_GB2312"/>
                <w:color w:val="000000"/>
                <w:sz w:val="21"/>
                <w:szCs w:val="21"/>
                <w:highlight w:val="none"/>
              </w:rPr>
              <w:t>滩涂</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val="en-US" w:eastAsia="zh-CN"/>
              </w:rPr>
              <w:t>沙漠</w:t>
            </w:r>
            <w:r>
              <w:rPr>
                <w:rFonts w:hint="eastAsia" w:ascii="仿宋_GB2312" w:hAnsi="仿宋_GB2312" w:eastAsia="仿宋_GB2312" w:cs="仿宋_GB2312"/>
                <w:color w:val="000000"/>
                <w:sz w:val="21"/>
                <w:szCs w:val="21"/>
              </w:rPr>
              <w:t>、山地等非传统耕地发展设施</w:t>
            </w:r>
            <w:r>
              <w:rPr>
                <w:rFonts w:hint="eastAsia" w:ascii="仿宋_GB2312" w:hAnsi="仿宋_GB2312" w:eastAsia="仿宋_GB2312" w:cs="仿宋_GB2312"/>
                <w:color w:val="000000"/>
                <w:sz w:val="21"/>
                <w:szCs w:val="21"/>
                <w:lang w:val="en-US" w:eastAsia="zh-CN"/>
              </w:rPr>
              <w:t>种植</w:t>
            </w:r>
            <w:r>
              <w:rPr>
                <w:rFonts w:hint="eastAsia" w:ascii="仿宋_GB2312" w:hAnsi="仿宋_GB2312" w:eastAsia="仿宋_GB2312" w:cs="仿宋_GB2312"/>
                <w:color w:val="000000"/>
                <w:sz w:val="21"/>
                <w:szCs w:val="21"/>
              </w:rPr>
              <w:t>，设置加分项予以激励引导</w:t>
            </w:r>
            <w:r>
              <w:rPr>
                <w:rFonts w:hint="eastAsia" w:ascii="仿宋_GB2312" w:hAnsi="仿宋_GB2312" w:eastAsia="仿宋_GB2312" w:cs="仿宋_GB2312"/>
                <w:color w:val="00000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70" w:hRule="exact"/>
          <w:jc w:val="center"/>
        </w:trPr>
        <w:tc>
          <w:tcPr>
            <w:tcW w:w="1085" w:type="dxa"/>
            <w:vMerge w:val="continue"/>
            <w:tcBorders>
              <w:tl2br w:val="nil"/>
              <w:tr2bl w:val="nil"/>
            </w:tcBorders>
            <w:vAlign w:val="center"/>
          </w:tcPr>
          <w:p>
            <w:pPr>
              <w:jc w:val="center"/>
              <w:rPr>
                <w:rFonts w:hint="eastAsia" w:ascii="仿宋_GB2312" w:hAnsi="仿宋_GB2312" w:eastAsia="仿宋_GB2312" w:cs="仿宋_GB2312"/>
                <w:b/>
                <w:bCs/>
                <w:sz w:val="24"/>
                <w:szCs w:val="24"/>
              </w:rPr>
            </w:pPr>
          </w:p>
        </w:tc>
        <w:tc>
          <w:tcPr>
            <w:tcW w:w="3221" w:type="dxa"/>
            <w:tcBorders>
              <w:tl2br w:val="nil"/>
              <w:tr2bl w:val="nil"/>
            </w:tcBorders>
            <w:vAlign w:val="center"/>
          </w:tcPr>
          <w:p>
            <w:pPr>
              <w:pStyle w:val="9"/>
              <w:spacing w:before="0" w:beforeAutospacing="0" w:after="0" w:afterAutospacing="0" w:line="240" w:lineRule="exact"/>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lang w:val="en-US" w:eastAsia="zh-CN"/>
              </w:rPr>
              <w:t>老旧</w:t>
            </w:r>
            <w:r>
              <w:rPr>
                <w:rFonts w:hint="eastAsia" w:ascii="仿宋_GB2312" w:hAnsi="仿宋_GB2312" w:eastAsia="仿宋_GB2312" w:cs="仿宋_GB2312"/>
                <w:color w:val="000000"/>
                <w:sz w:val="21"/>
                <w:szCs w:val="21"/>
                <w:highlight w:val="none"/>
                <w:lang w:eastAsia="zh-CN"/>
              </w:rPr>
              <w:t>低效</w:t>
            </w:r>
            <w:r>
              <w:rPr>
                <w:rFonts w:hint="eastAsia" w:ascii="仿宋_GB2312" w:hAnsi="仿宋_GB2312" w:eastAsia="仿宋_GB2312" w:cs="仿宋_GB2312"/>
                <w:color w:val="000000"/>
                <w:sz w:val="21"/>
                <w:szCs w:val="21"/>
                <w:highlight w:val="none"/>
                <w:lang w:val="en-US" w:eastAsia="zh-CN"/>
              </w:rPr>
              <w:t>设施改造</w:t>
            </w:r>
            <w:r>
              <w:rPr>
                <w:rFonts w:hint="eastAsia" w:ascii="仿宋_GB2312" w:hAnsi="仿宋_GB2312" w:eastAsia="仿宋_GB2312" w:cs="仿宋_GB2312"/>
                <w:color w:val="000000"/>
                <w:sz w:val="21"/>
                <w:szCs w:val="21"/>
                <w:highlight w:val="none"/>
                <w:lang w:eastAsia="zh-CN"/>
              </w:rPr>
              <w:t>升级</w:t>
            </w:r>
          </w:p>
        </w:tc>
        <w:tc>
          <w:tcPr>
            <w:tcW w:w="1200" w:type="dxa"/>
            <w:tcBorders>
              <w:tl2br w:val="nil"/>
              <w:tr2bl w:val="nil"/>
            </w:tcBorders>
            <w:vAlign w:val="center"/>
          </w:tcPr>
          <w:p>
            <w:pPr>
              <w:pStyle w:val="14"/>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定性</w:t>
            </w:r>
          </w:p>
        </w:tc>
        <w:tc>
          <w:tcPr>
            <w:tcW w:w="963" w:type="dxa"/>
            <w:tcBorders>
              <w:tl2br w:val="nil"/>
              <w:tr2bl w:val="nil"/>
            </w:tcBorders>
            <w:vAlign w:val="center"/>
          </w:tcPr>
          <w:p>
            <w:pPr>
              <w:pStyle w:val="14"/>
              <w:rPr>
                <w:rFonts w:hint="eastAsia" w:ascii="仿宋_GB2312" w:hAnsi="仿宋_GB2312" w:eastAsia="仿宋_GB2312" w:cs="仿宋_GB2312"/>
                <w:color w:val="000000"/>
                <w:sz w:val="21"/>
                <w:szCs w:val="21"/>
              </w:rPr>
            </w:pPr>
          </w:p>
        </w:tc>
        <w:tc>
          <w:tcPr>
            <w:tcW w:w="2812" w:type="dxa"/>
            <w:tcBorders>
              <w:tl2br w:val="nil"/>
              <w:tr2bl w:val="nil"/>
            </w:tcBorders>
            <w:vAlign w:val="center"/>
          </w:tcPr>
          <w:p>
            <w:pPr>
              <w:pStyle w:val="14"/>
              <w:jc w:val="both"/>
              <w:rPr>
                <w:rFonts w:hint="eastAsia" w:ascii="仿宋_GB2312" w:hAnsi="仿宋_GB2312" w:eastAsia="仿宋_GB2312" w:cs="仿宋_GB2312"/>
                <w:color w:val="000000"/>
                <w:sz w:val="21"/>
                <w:szCs w:val="21"/>
                <w:lang w:eastAsia="zh-CN"/>
              </w:rPr>
            </w:pPr>
          </w:p>
        </w:tc>
        <w:tc>
          <w:tcPr>
            <w:tcW w:w="4893" w:type="dxa"/>
            <w:tcBorders>
              <w:tl2br w:val="nil"/>
              <w:tr2bl w:val="nil"/>
            </w:tcBorders>
            <w:vAlign w:val="center"/>
          </w:tcPr>
          <w:p>
            <w:pPr>
              <w:pStyle w:val="14"/>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国家鼓励通过推进</w:t>
            </w:r>
            <w:r>
              <w:rPr>
                <w:rFonts w:hint="eastAsia" w:ascii="仿宋_GB2312" w:hAnsi="仿宋_GB2312" w:eastAsia="仿宋_GB2312" w:cs="仿宋_GB2312"/>
                <w:color w:val="000000"/>
                <w:sz w:val="21"/>
                <w:szCs w:val="21"/>
                <w:lang w:val="en-US" w:eastAsia="zh-CN"/>
              </w:rPr>
              <w:t>老旧</w:t>
            </w:r>
            <w:r>
              <w:rPr>
                <w:rFonts w:hint="eastAsia" w:ascii="仿宋_GB2312" w:hAnsi="仿宋_GB2312" w:eastAsia="仿宋_GB2312" w:cs="仿宋_GB2312"/>
                <w:color w:val="000000"/>
                <w:sz w:val="21"/>
                <w:szCs w:val="21"/>
                <w:lang w:eastAsia="zh-CN"/>
              </w:rPr>
              <w:t>低效</w:t>
            </w:r>
            <w:r>
              <w:rPr>
                <w:rFonts w:hint="eastAsia" w:ascii="仿宋_GB2312" w:hAnsi="仿宋_GB2312" w:eastAsia="仿宋_GB2312" w:cs="仿宋_GB2312"/>
                <w:color w:val="000000"/>
                <w:sz w:val="21"/>
                <w:szCs w:val="21"/>
                <w:lang w:val="en-US" w:eastAsia="zh-CN"/>
              </w:rPr>
              <w:t>设施改造升级</w:t>
            </w:r>
            <w:r>
              <w:rPr>
                <w:rFonts w:hint="eastAsia" w:ascii="仿宋_GB2312" w:hAnsi="仿宋_GB2312" w:eastAsia="仿宋_GB2312" w:cs="仿宋_GB2312"/>
                <w:color w:val="000000"/>
                <w:sz w:val="21"/>
                <w:szCs w:val="21"/>
                <w:lang w:eastAsia="zh-CN"/>
              </w:rPr>
              <w:t>提高设施生产效能，</w:t>
            </w:r>
            <w:r>
              <w:rPr>
                <w:rFonts w:hint="eastAsia" w:ascii="仿宋_GB2312" w:hAnsi="仿宋_GB2312" w:eastAsia="仿宋_GB2312" w:cs="仿宋_GB2312"/>
                <w:color w:val="000000"/>
                <w:sz w:val="21"/>
                <w:szCs w:val="21"/>
              </w:rPr>
              <w:t>设置加分项予以激励引导。</w:t>
            </w:r>
          </w:p>
        </w:tc>
      </w:tr>
    </w:tbl>
    <w:p>
      <w:pPr>
        <w:widowControl/>
        <w:tabs>
          <w:tab w:val="left" w:pos="5818"/>
        </w:tabs>
        <w:jc w:val="center"/>
        <w:outlineLvl w:val="2"/>
        <w:rPr>
          <w:rFonts w:hint="eastAsia" w:ascii="Times New Roman" w:hAnsi="Times New Roman" w:eastAsia="黑体"/>
          <w:sz w:val="28"/>
          <w:szCs w:val="32"/>
        </w:rPr>
      </w:pPr>
    </w:p>
    <w:p>
      <w:pPr>
        <w:widowControl/>
        <w:tabs>
          <w:tab w:val="left" w:pos="5818"/>
        </w:tabs>
        <w:jc w:val="center"/>
        <w:outlineLvl w:val="2"/>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表3  现代设施农业创新引领基地遴选指标表</w:t>
      </w:r>
      <w:r>
        <w:rPr>
          <w:rFonts w:hint="eastAsia" w:ascii="仿宋_GB2312" w:hAnsi="仿宋_GB2312" w:eastAsia="仿宋_GB2312" w:cs="仿宋_GB2312"/>
          <w:b/>
          <w:bCs/>
          <w:sz w:val="32"/>
          <w:szCs w:val="32"/>
          <w:lang w:eastAsia="zh-CN"/>
        </w:rPr>
        <w:t>（设施畜牧业）</w:t>
      </w:r>
    </w:p>
    <w:p>
      <w:pPr>
        <w:pStyle w:val="2"/>
        <w:rPr>
          <w:rFonts w:hint="default" w:ascii="Calibri" w:hAnsi="Calibri" w:eastAsia="宋体"/>
          <w:sz w:val="21"/>
          <w:szCs w:val="21"/>
          <w:lang w:eastAsia="zh-CN"/>
        </w:rPr>
      </w:pPr>
    </w:p>
    <w:p>
      <w:pPr>
        <w:widowControl/>
        <w:tabs>
          <w:tab w:val="left" w:pos="5818"/>
        </w:tabs>
        <w:spacing w:beforeLines="0" w:afterLines="0"/>
        <w:jc w:val="left"/>
        <w:outlineLvl w:val="2"/>
        <w:rPr>
          <w:rFonts w:hint="default"/>
          <w:bCs/>
          <w:sz w:val="21"/>
          <w:szCs w:val="21"/>
        </w:rPr>
      </w:pPr>
      <w:r>
        <w:rPr>
          <w:rFonts w:hint="eastAsia" w:ascii="仿宋_GB2312" w:hAnsi="仿宋_GB2312" w:eastAsia="仿宋_GB2312" w:cs="仿宋_GB2312"/>
          <w:b w:val="0"/>
          <w:bCs/>
          <w:kern w:val="0"/>
          <w:sz w:val="21"/>
          <w:szCs w:val="21"/>
        </w:rPr>
        <w:t>市</w:t>
      </w:r>
      <w:r>
        <w:rPr>
          <w:rFonts w:hint="eastAsia" w:ascii="仿宋_GB2312" w:hAnsi="仿宋_GB2312" w:eastAsia="仿宋_GB2312" w:cs="仿宋_GB2312"/>
          <w:b w:val="0"/>
          <w:bCs/>
          <w:kern w:val="0"/>
          <w:sz w:val="21"/>
          <w:szCs w:val="21"/>
          <w:lang w:val="en-US" w:eastAsia="zh-CN"/>
        </w:rPr>
        <w:t>/县/区</w:t>
      </w:r>
      <w:r>
        <w:rPr>
          <w:rFonts w:hint="eastAsia" w:ascii="仿宋_GB2312" w:hAnsi="仿宋_GB2312" w:eastAsia="仿宋_GB2312" w:cs="仿宋_GB2312"/>
          <w:b w:val="0"/>
          <w:bCs/>
          <w:kern w:val="0"/>
          <w:sz w:val="21"/>
          <w:szCs w:val="21"/>
        </w:rPr>
        <w:t>农业农村局（盖章）                                                                      联系人及电话：</w:t>
      </w:r>
    </w:p>
    <w:tbl>
      <w:tblPr>
        <w:tblStyle w:val="12"/>
        <w:tblW w:w="14174" w:type="dxa"/>
        <w:tblInd w:w="0" w:type="dxa"/>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3205"/>
        <w:gridCol w:w="1200"/>
        <w:gridCol w:w="963"/>
        <w:gridCol w:w="2812"/>
        <w:gridCol w:w="4893"/>
      </w:tblGrid>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9" w:hRule="atLeast"/>
          <w:tblHeader/>
        </w:trPr>
        <w:tc>
          <w:tcPr>
            <w:tcW w:w="1101" w:type="dxa"/>
            <w:tcBorders>
              <w:tl2br w:val="nil"/>
              <w:tr2bl w:val="nil"/>
            </w:tcBorders>
            <w:vAlign w:val="center"/>
          </w:tcPr>
          <w:p>
            <w:pPr>
              <w:wordWrap w:val="0"/>
              <w:topLinePunct/>
              <w:adjustRightInd w:val="0"/>
              <w:snapToGrid w:val="0"/>
              <w:jc w:val="center"/>
              <w:rPr>
                <w:rFonts w:hint="eastAsia" w:ascii="黑体" w:hAnsi="黑体" w:eastAsia="黑体" w:cs="黑体"/>
                <w:b w:val="0"/>
                <w:bCs w:val="0"/>
                <w:kern w:val="0"/>
                <w:sz w:val="21"/>
                <w:szCs w:val="21"/>
                <w:highlight w:val="none"/>
              </w:rPr>
            </w:pPr>
            <w:r>
              <w:rPr>
                <w:rFonts w:hint="eastAsia" w:ascii="黑体" w:hAnsi="黑体" w:eastAsia="黑体" w:cs="黑体"/>
                <w:b w:val="0"/>
                <w:bCs w:val="0"/>
                <w:kern w:val="0"/>
                <w:sz w:val="21"/>
                <w:szCs w:val="21"/>
                <w:highlight w:val="none"/>
              </w:rPr>
              <w:t>一级指标</w:t>
            </w:r>
          </w:p>
        </w:tc>
        <w:tc>
          <w:tcPr>
            <w:tcW w:w="3205" w:type="dxa"/>
            <w:tcBorders>
              <w:tl2br w:val="nil"/>
              <w:tr2bl w:val="nil"/>
            </w:tcBorders>
            <w:vAlign w:val="center"/>
          </w:tcPr>
          <w:p>
            <w:pPr>
              <w:wordWrap w:val="0"/>
              <w:topLinePunct/>
              <w:adjustRightInd w:val="0"/>
              <w:snapToGrid w:val="0"/>
              <w:jc w:val="center"/>
              <w:rPr>
                <w:rFonts w:hint="eastAsia" w:ascii="黑体" w:hAnsi="黑体" w:eastAsia="黑体" w:cs="黑体"/>
                <w:b w:val="0"/>
                <w:bCs w:val="0"/>
                <w:kern w:val="0"/>
                <w:sz w:val="21"/>
                <w:szCs w:val="21"/>
                <w:highlight w:val="none"/>
              </w:rPr>
            </w:pPr>
            <w:r>
              <w:rPr>
                <w:rFonts w:hint="eastAsia" w:ascii="黑体" w:hAnsi="黑体" w:eastAsia="黑体" w:cs="黑体"/>
                <w:b w:val="0"/>
                <w:bCs w:val="0"/>
                <w:kern w:val="0"/>
                <w:sz w:val="21"/>
                <w:szCs w:val="21"/>
                <w:highlight w:val="none"/>
              </w:rPr>
              <w:t>二级指标</w:t>
            </w:r>
          </w:p>
        </w:tc>
        <w:tc>
          <w:tcPr>
            <w:tcW w:w="1200" w:type="dxa"/>
            <w:tcBorders>
              <w:tl2br w:val="nil"/>
              <w:tr2bl w:val="nil"/>
            </w:tcBorders>
            <w:vAlign w:val="center"/>
          </w:tcPr>
          <w:p>
            <w:pPr>
              <w:wordWrap w:val="0"/>
              <w:topLinePunct/>
              <w:adjustRightInd w:val="0"/>
              <w:snapToGrid w:val="0"/>
              <w:jc w:val="center"/>
              <w:rPr>
                <w:rFonts w:hint="eastAsia" w:ascii="黑体" w:hAnsi="黑体" w:eastAsia="黑体" w:cs="黑体"/>
                <w:b w:val="0"/>
                <w:bCs w:val="0"/>
                <w:kern w:val="0"/>
                <w:sz w:val="21"/>
                <w:szCs w:val="21"/>
                <w:highlight w:val="none"/>
                <w:lang w:eastAsia="zh-CN"/>
              </w:rPr>
            </w:pPr>
            <w:r>
              <w:rPr>
                <w:rFonts w:hint="eastAsia" w:ascii="黑体" w:hAnsi="黑体" w:eastAsia="黑体" w:cs="黑体"/>
                <w:b w:val="0"/>
                <w:bCs w:val="0"/>
                <w:kern w:val="0"/>
                <w:sz w:val="21"/>
                <w:szCs w:val="21"/>
                <w:highlight w:val="none"/>
                <w:lang w:eastAsia="zh-CN"/>
              </w:rPr>
              <w:t>单位</w:t>
            </w:r>
          </w:p>
        </w:tc>
        <w:tc>
          <w:tcPr>
            <w:tcW w:w="963" w:type="dxa"/>
            <w:tcBorders>
              <w:tl2br w:val="nil"/>
              <w:tr2bl w:val="nil"/>
            </w:tcBorders>
            <w:vAlign w:val="center"/>
          </w:tcPr>
          <w:p>
            <w:pPr>
              <w:wordWrap w:val="0"/>
              <w:topLinePunct/>
              <w:adjustRightInd w:val="0"/>
              <w:snapToGrid w:val="0"/>
              <w:jc w:val="center"/>
              <w:rPr>
                <w:rFonts w:hint="eastAsia" w:ascii="黑体" w:hAnsi="黑体" w:eastAsia="黑体" w:cs="黑体"/>
                <w:b w:val="0"/>
                <w:bCs w:val="0"/>
                <w:kern w:val="0"/>
                <w:sz w:val="21"/>
                <w:szCs w:val="21"/>
                <w:highlight w:val="none"/>
                <w:lang w:eastAsia="zh-CN"/>
              </w:rPr>
            </w:pPr>
            <w:r>
              <w:rPr>
                <w:rFonts w:hint="eastAsia" w:ascii="黑体" w:hAnsi="黑体" w:eastAsia="黑体" w:cs="黑体"/>
                <w:b w:val="0"/>
                <w:bCs w:val="0"/>
                <w:kern w:val="0"/>
                <w:sz w:val="21"/>
                <w:szCs w:val="21"/>
                <w:highlight w:val="none"/>
                <w:lang w:eastAsia="zh-CN"/>
              </w:rPr>
              <w:t>数值</w:t>
            </w:r>
          </w:p>
        </w:tc>
        <w:tc>
          <w:tcPr>
            <w:tcW w:w="2812" w:type="dxa"/>
            <w:tcBorders>
              <w:tl2br w:val="nil"/>
              <w:tr2bl w:val="nil"/>
            </w:tcBorders>
            <w:vAlign w:val="center"/>
          </w:tcPr>
          <w:p>
            <w:pPr>
              <w:wordWrap w:val="0"/>
              <w:topLinePunct/>
              <w:adjustRightInd w:val="0"/>
              <w:snapToGrid w:val="0"/>
              <w:jc w:val="center"/>
              <w:rPr>
                <w:rFonts w:hint="eastAsia" w:ascii="黑体" w:hAnsi="黑体" w:eastAsia="黑体" w:cs="黑体"/>
                <w:b w:val="0"/>
                <w:bCs w:val="0"/>
                <w:kern w:val="0"/>
                <w:sz w:val="21"/>
                <w:szCs w:val="21"/>
                <w:highlight w:val="none"/>
                <w:lang w:eastAsia="zh-CN"/>
              </w:rPr>
            </w:pPr>
            <w:r>
              <w:rPr>
                <w:rFonts w:hint="eastAsia" w:ascii="黑体" w:hAnsi="黑体" w:eastAsia="黑体" w:cs="黑体"/>
                <w:b w:val="0"/>
                <w:bCs w:val="0"/>
                <w:kern w:val="0"/>
                <w:sz w:val="21"/>
                <w:szCs w:val="21"/>
                <w:highlight w:val="none"/>
              </w:rPr>
              <w:t>数值说明</w:t>
            </w:r>
          </w:p>
        </w:tc>
        <w:tc>
          <w:tcPr>
            <w:tcW w:w="4893" w:type="dxa"/>
            <w:tcBorders>
              <w:tl2br w:val="nil"/>
              <w:tr2bl w:val="nil"/>
            </w:tcBorders>
            <w:vAlign w:val="center"/>
          </w:tcPr>
          <w:p>
            <w:pPr>
              <w:wordWrap w:val="0"/>
              <w:topLinePunct/>
              <w:adjustRightInd w:val="0"/>
              <w:snapToGrid w:val="0"/>
              <w:jc w:val="center"/>
              <w:rPr>
                <w:rFonts w:hint="eastAsia" w:ascii="黑体" w:hAnsi="黑体" w:eastAsia="黑体" w:cs="黑体"/>
                <w:b w:val="0"/>
                <w:bCs w:val="0"/>
                <w:kern w:val="0"/>
                <w:sz w:val="21"/>
                <w:szCs w:val="21"/>
                <w:highlight w:val="none"/>
                <w:lang w:val="en-US" w:eastAsia="zh-CN" w:bidi="ar-SA"/>
              </w:rPr>
            </w:pPr>
            <w:r>
              <w:rPr>
                <w:rFonts w:hint="eastAsia" w:ascii="黑体" w:hAnsi="黑体" w:eastAsia="黑体" w:cs="黑体"/>
                <w:b w:val="0"/>
                <w:bCs w:val="0"/>
                <w:kern w:val="0"/>
                <w:sz w:val="21"/>
                <w:szCs w:val="21"/>
                <w:highlight w:val="none"/>
              </w:rPr>
              <w:t>指标</w:t>
            </w:r>
            <w:r>
              <w:rPr>
                <w:rFonts w:hint="eastAsia" w:ascii="黑体" w:hAnsi="黑体" w:eastAsia="黑体" w:cs="黑体"/>
                <w:b w:val="0"/>
                <w:bCs w:val="0"/>
                <w:kern w:val="0"/>
                <w:sz w:val="21"/>
                <w:szCs w:val="21"/>
                <w:highlight w:val="none"/>
                <w:lang w:eastAsia="zh-CN"/>
              </w:rPr>
              <w:t>解释</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1" w:hRule="exact"/>
        </w:trPr>
        <w:tc>
          <w:tcPr>
            <w:tcW w:w="1101" w:type="dxa"/>
            <w:vMerge w:val="restart"/>
            <w:tcBorders>
              <w:tl2br w:val="nil"/>
              <w:tr2bl w:val="nil"/>
            </w:tcBorders>
            <w:vAlign w:val="center"/>
          </w:tcPr>
          <w:p>
            <w:pPr>
              <w:wordWrap w:val="0"/>
              <w:topLinePunct/>
              <w:adjustRightInd w:val="0"/>
              <w:snapToGrid w:val="0"/>
              <w:jc w:val="center"/>
              <w:rPr>
                <w:rFonts w:hint="eastAsia" w:ascii="仿宋_GB2312" w:hAnsi="仿宋_GB2312" w:eastAsia="仿宋_GB2312" w:cs="仿宋_GB2312"/>
                <w:b/>
                <w:bCs/>
                <w:kern w:val="0"/>
                <w:sz w:val="21"/>
                <w:szCs w:val="21"/>
                <w:highlight w:val="none"/>
              </w:rPr>
            </w:pPr>
            <w:r>
              <w:rPr>
                <w:rFonts w:hint="eastAsia" w:ascii="仿宋_GB2312" w:hAnsi="仿宋_GB2312" w:eastAsia="仿宋_GB2312" w:cs="仿宋_GB2312"/>
                <w:b/>
                <w:bCs/>
                <w:kern w:val="0"/>
                <w:sz w:val="21"/>
                <w:szCs w:val="21"/>
                <w:highlight w:val="none"/>
              </w:rPr>
              <w:t>基本</w:t>
            </w:r>
          </w:p>
          <w:p>
            <w:pPr>
              <w:wordWrap w:val="0"/>
              <w:topLinePunct/>
              <w:adjustRightInd w:val="0"/>
              <w:snapToGrid w:val="0"/>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kern w:val="0"/>
                <w:sz w:val="21"/>
                <w:szCs w:val="21"/>
                <w:highlight w:val="none"/>
              </w:rPr>
              <w:t>情况</w:t>
            </w: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eastAsia="zh-CN"/>
              </w:rPr>
              <w:t>产值</w:t>
            </w:r>
          </w:p>
        </w:tc>
        <w:tc>
          <w:tcPr>
            <w:tcW w:w="1200"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亿元</w:t>
            </w:r>
          </w:p>
        </w:tc>
        <w:tc>
          <w:tcPr>
            <w:tcW w:w="963"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16"/>
                <w:szCs w:val="16"/>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default" w:ascii="仿宋_GB2312" w:hAnsi="仿宋_GB2312" w:eastAsia="仿宋_GB2312" w:cs="仿宋_GB2312"/>
                <w:kern w:val="0"/>
                <w:sz w:val="21"/>
                <w:szCs w:val="21"/>
                <w:highlight w:val="none"/>
                <w:lang w:eastAsia="zh-CN"/>
              </w:rPr>
              <w:t>基地</w:t>
            </w:r>
            <w:r>
              <w:rPr>
                <w:rFonts w:hint="eastAsia" w:ascii="仿宋_GB2312" w:hAnsi="仿宋_GB2312" w:eastAsia="仿宋_GB2312" w:cs="仿宋_GB2312"/>
                <w:kern w:val="0"/>
                <w:sz w:val="21"/>
                <w:szCs w:val="21"/>
                <w:highlight w:val="none"/>
                <w:lang w:eastAsia="zh-CN"/>
              </w:rPr>
              <w:t>上一年度产值。</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0" w:hRule="exact"/>
        </w:trPr>
        <w:tc>
          <w:tcPr>
            <w:tcW w:w="1101" w:type="dxa"/>
            <w:vMerge w:val="continue"/>
            <w:tcBorders>
              <w:tl2br w:val="nil"/>
              <w:tr2bl w:val="nil"/>
            </w:tcBorders>
            <w:vAlign w:val="center"/>
          </w:tcPr>
          <w:p>
            <w:pPr>
              <w:wordWrap w:val="0"/>
              <w:topLinePunct/>
              <w:adjustRightInd w:val="0"/>
              <w:snapToGrid w:val="0"/>
              <w:jc w:val="center"/>
              <w:rPr>
                <w:rFonts w:hint="eastAsia" w:ascii="仿宋_GB2312" w:hAnsi="仿宋_GB2312" w:eastAsia="仿宋_GB2312" w:cs="仿宋_GB2312"/>
                <w:b/>
                <w:bCs/>
                <w:kern w:val="0"/>
                <w:sz w:val="21"/>
                <w:szCs w:val="21"/>
                <w:highlight w:val="none"/>
              </w:rPr>
            </w:pP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养殖规模</w:t>
            </w:r>
          </w:p>
        </w:tc>
        <w:tc>
          <w:tcPr>
            <w:tcW w:w="1200"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21"/>
                <w:szCs w:val="21"/>
                <w:highlight w:val="none"/>
              </w:rPr>
            </w:pPr>
            <w:r>
              <w:rPr>
                <w:rFonts w:hint="default" w:ascii="仿宋_GB2312" w:hAnsi="仿宋_GB2312" w:eastAsia="仿宋_GB2312" w:cs="仿宋_GB2312"/>
                <w:kern w:val="0"/>
                <w:sz w:val="21"/>
                <w:szCs w:val="21"/>
                <w:highlight w:val="none"/>
              </w:rPr>
              <w:t>万</w:t>
            </w:r>
            <w:r>
              <w:rPr>
                <w:rFonts w:hint="eastAsia" w:ascii="仿宋_GB2312" w:hAnsi="仿宋_GB2312" w:eastAsia="仿宋_GB2312" w:cs="仿宋_GB2312"/>
                <w:kern w:val="0"/>
                <w:sz w:val="21"/>
                <w:szCs w:val="21"/>
                <w:highlight w:val="none"/>
              </w:rPr>
              <w:t>羽</w:t>
            </w:r>
            <w:r>
              <w:rPr>
                <w:rFonts w:hint="default" w:ascii="仿宋_GB2312" w:hAnsi="仿宋_GB2312" w:eastAsia="仿宋_GB2312" w:cs="仿宋_GB2312"/>
                <w:kern w:val="0"/>
                <w:sz w:val="21"/>
                <w:szCs w:val="21"/>
                <w:highlight w:val="none"/>
              </w:rPr>
              <w:t>/万头</w:t>
            </w:r>
          </w:p>
        </w:tc>
        <w:tc>
          <w:tcPr>
            <w:tcW w:w="963"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16"/>
                <w:szCs w:val="16"/>
                <w:highlight w:val="none"/>
              </w:rPr>
            </w:pPr>
          </w:p>
        </w:tc>
        <w:tc>
          <w:tcPr>
            <w:tcW w:w="2812" w:type="dxa"/>
            <w:tcBorders>
              <w:tl2br w:val="nil"/>
              <w:tr2bl w:val="nil"/>
            </w:tcBorders>
            <w:vAlign w:val="center"/>
          </w:tcPr>
          <w:p>
            <w:pPr>
              <w:tabs>
                <w:tab w:val="left" w:pos="7140"/>
              </w:tabs>
              <w:wordWrap w:val="0"/>
              <w:topLinePunct/>
              <w:adjustRightInd w:val="0"/>
              <w:snapToGrid w:val="0"/>
              <w:ind w:right="-76" w:rightChars="-36"/>
              <w:jc w:val="left"/>
              <w:rPr>
                <w:rFonts w:hint="eastAsia" w:ascii="仿宋_GB2312" w:hAnsi="仿宋_GB2312" w:eastAsia="仿宋_GB2312" w:cs="仿宋_GB2312"/>
                <w:kern w:val="0"/>
                <w:sz w:val="16"/>
                <w:szCs w:val="16"/>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lang w:eastAsia="zh-CN"/>
              </w:rPr>
              <w:t>现有存栏量。</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3" w:hRule="exact"/>
        </w:trPr>
        <w:tc>
          <w:tcPr>
            <w:tcW w:w="1101" w:type="dxa"/>
            <w:vMerge w:val="continue"/>
            <w:tcBorders>
              <w:tl2br w:val="nil"/>
              <w:tr2bl w:val="nil"/>
            </w:tcBorders>
            <w:vAlign w:val="center"/>
          </w:tcPr>
          <w:p>
            <w:pPr>
              <w:wordWrap w:val="0"/>
              <w:topLinePunct/>
              <w:adjustRightInd w:val="0"/>
              <w:snapToGrid w:val="0"/>
              <w:jc w:val="center"/>
              <w:rPr>
                <w:rFonts w:hint="eastAsia" w:ascii="仿宋_GB2312" w:hAnsi="仿宋_GB2312" w:eastAsia="仿宋_GB2312" w:cs="仿宋_GB2312"/>
                <w:b/>
                <w:bCs/>
                <w:kern w:val="0"/>
                <w:sz w:val="21"/>
                <w:szCs w:val="21"/>
                <w:highlight w:val="none"/>
              </w:rPr>
            </w:pP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土地产出率</w:t>
            </w:r>
          </w:p>
        </w:tc>
        <w:tc>
          <w:tcPr>
            <w:tcW w:w="1200"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元/平方米</w:t>
            </w:r>
          </w:p>
        </w:tc>
        <w:tc>
          <w:tcPr>
            <w:tcW w:w="963"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16"/>
                <w:szCs w:val="16"/>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lang w:eastAsia="zh-CN"/>
              </w:rPr>
              <w:t>上一年度</w:t>
            </w:r>
            <w:r>
              <w:rPr>
                <w:rFonts w:hint="eastAsia" w:ascii="仿宋_GB2312" w:hAnsi="仿宋_GB2312" w:eastAsia="仿宋_GB2312" w:cs="仿宋_GB2312"/>
                <w:kern w:val="0"/>
                <w:sz w:val="21"/>
                <w:szCs w:val="21"/>
                <w:highlight w:val="none"/>
              </w:rPr>
              <w:t>设施养殖单位面积</w:t>
            </w:r>
            <w:r>
              <w:rPr>
                <w:rFonts w:hint="eastAsia" w:ascii="仿宋_GB2312" w:hAnsi="仿宋_GB2312" w:eastAsia="仿宋_GB2312" w:cs="仿宋_GB2312"/>
                <w:kern w:val="0"/>
                <w:sz w:val="21"/>
                <w:szCs w:val="21"/>
                <w:highlight w:val="none"/>
                <w:lang w:eastAsia="zh-CN"/>
              </w:rPr>
              <w:t>年</w:t>
            </w:r>
            <w:r>
              <w:rPr>
                <w:rFonts w:hint="eastAsia" w:ascii="仿宋_GB2312" w:hAnsi="仿宋_GB2312" w:eastAsia="仿宋_GB2312" w:cs="仿宋_GB2312"/>
                <w:kern w:val="0"/>
                <w:sz w:val="21"/>
                <w:szCs w:val="21"/>
                <w:highlight w:val="none"/>
              </w:rPr>
              <w:t>产值</w:t>
            </w:r>
            <w:r>
              <w:rPr>
                <w:rFonts w:hint="eastAsia" w:ascii="仿宋_GB2312" w:hAnsi="仿宋_GB2312" w:eastAsia="仿宋_GB2312" w:cs="仿宋_GB2312"/>
                <w:kern w:val="0"/>
                <w:sz w:val="21"/>
                <w:szCs w:val="21"/>
                <w:highlight w:val="none"/>
                <w:lang w:eastAsia="zh-CN"/>
              </w:rPr>
              <w:t>。</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2" w:hRule="exact"/>
        </w:trPr>
        <w:tc>
          <w:tcPr>
            <w:tcW w:w="1101" w:type="dxa"/>
            <w:vMerge w:val="continue"/>
            <w:tcBorders>
              <w:tl2br w:val="nil"/>
              <w:tr2bl w:val="nil"/>
            </w:tcBorders>
            <w:vAlign w:val="center"/>
          </w:tcPr>
          <w:p>
            <w:pPr>
              <w:wordWrap w:val="0"/>
              <w:topLinePunct/>
              <w:adjustRightInd w:val="0"/>
              <w:snapToGrid w:val="0"/>
              <w:jc w:val="center"/>
              <w:rPr>
                <w:rFonts w:hint="eastAsia" w:ascii="仿宋_GB2312" w:hAnsi="仿宋_GB2312" w:eastAsia="仿宋_GB2312" w:cs="仿宋_GB2312"/>
                <w:b/>
                <w:bCs/>
                <w:kern w:val="0"/>
                <w:sz w:val="21"/>
                <w:szCs w:val="21"/>
                <w:highlight w:val="none"/>
              </w:rPr>
            </w:pP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劳动生产率</w:t>
            </w:r>
          </w:p>
        </w:tc>
        <w:tc>
          <w:tcPr>
            <w:tcW w:w="1200"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万元/人</w:t>
            </w:r>
          </w:p>
        </w:tc>
        <w:tc>
          <w:tcPr>
            <w:tcW w:w="963"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16"/>
                <w:szCs w:val="16"/>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lang w:eastAsia="zh-CN"/>
              </w:rPr>
              <w:t>上一年度</w:t>
            </w:r>
            <w:r>
              <w:rPr>
                <w:rFonts w:hint="eastAsia" w:ascii="仿宋_GB2312" w:hAnsi="仿宋_GB2312" w:eastAsia="仿宋_GB2312" w:cs="仿宋_GB2312"/>
                <w:kern w:val="0"/>
                <w:sz w:val="21"/>
                <w:szCs w:val="21"/>
                <w:highlight w:val="none"/>
              </w:rPr>
              <w:t>平均每个劳动者生产的产值</w:t>
            </w:r>
            <w:r>
              <w:rPr>
                <w:rFonts w:hint="eastAsia" w:ascii="仿宋_GB2312" w:hAnsi="仿宋_GB2312" w:eastAsia="仿宋_GB2312" w:cs="仿宋_GB2312"/>
                <w:kern w:val="0"/>
                <w:sz w:val="21"/>
                <w:szCs w:val="21"/>
                <w:highlight w:val="none"/>
                <w:lang w:eastAsia="zh-CN"/>
              </w:rPr>
              <w:t>。</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2" w:hRule="exact"/>
        </w:trPr>
        <w:tc>
          <w:tcPr>
            <w:tcW w:w="1101" w:type="dxa"/>
            <w:vMerge w:val="restart"/>
            <w:tcBorders>
              <w:tl2br w:val="nil"/>
              <w:tr2bl w:val="nil"/>
            </w:tcBorders>
            <w:vAlign w:val="center"/>
          </w:tcPr>
          <w:p>
            <w:pPr>
              <w:wordWrap w:val="0"/>
              <w:topLinePunct/>
              <w:adjustRightInd w:val="0"/>
              <w:snapToGrid w:val="0"/>
              <w:jc w:val="center"/>
              <w:rPr>
                <w:rFonts w:hint="eastAsia" w:ascii="仿宋_GB2312" w:hAnsi="仿宋_GB2312" w:eastAsia="仿宋_GB2312" w:cs="仿宋_GB2312"/>
                <w:b/>
                <w:bCs/>
                <w:kern w:val="0"/>
                <w:sz w:val="21"/>
                <w:szCs w:val="21"/>
                <w:highlight w:val="none"/>
              </w:rPr>
            </w:pPr>
            <w:r>
              <w:rPr>
                <w:rFonts w:hint="eastAsia" w:ascii="仿宋_GB2312" w:hAnsi="仿宋_GB2312" w:eastAsia="仿宋_GB2312" w:cs="仿宋_GB2312"/>
                <w:b/>
                <w:bCs/>
                <w:kern w:val="0"/>
                <w:sz w:val="21"/>
                <w:szCs w:val="21"/>
                <w:highlight w:val="none"/>
              </w:rPr>
              <w:t>技术</w:t>
            </w:r>
          </w:p>
          <w:p>
            <w:pPr>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kern w:val="0"/>
                <w:sz w:val="21"/>
                <w:szCs w:val="21"/>
                <w:highlight w:val="none"/>
              </w:rPr>
              <w:t>装备</w:t>
            </w: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设施农业机械化率</w:t>
            </w:r>
          </w:p>
        </w:tc>
        <w:tc>
          <w:tcPr>
            <w:tcW w:w="1200"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w:t>
            </w:r>
          </w:p>
        </w:tc>
        <w:tc>
          <w:tcPr>
            <w:tcW w:w="963"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rPr>
              <w:t>按行业标准NY</w:t>
            </w:r>
            <w:r>
              <w:rPr>
                <w:rFonts w:hint="eastAsia" w:ascii="仿宋_GB2312" w:hAnsi="仿宋_GB2312" w:eastAsia="仿宋_GB2312" w:cs="仿宋_GB2312"/>
                <w:kern w:val="0"/>
                <w:sz w:val="21"/>
                <w:szCs w:val="21"/>
                <w:highlight w:val="none"/>
                <w:lang w:eastAsia="zh"/>
              </w:rPr>
              <w:t>/</w:t>
            </w:r>
            <w:r>
              <w:rPr>
                <w:rFonts w:hint="eastAsia" w:ascii="仿宋_GB2312" w:hAnsi="仿宋_GB2312" w:eastAsia="仿宋_GB2312" w:cs="仿宋_GB2312"/>
                <w:kern w:val="0"/>
                <w:sz w:val="21"/>
                <w:szCs w:val="21"/>
                <w:highlight w:val="none"/>
              </w:rPr>
              <w:t>T 3489-2019计算</w:t>
            </w:r>
            <w:r>
              <w:rPr>
                <w:rFonts w:hint="eastAsia" w:ascii="仿宋_GB2312" w:hAnsi="仿宋_GB2312" w:eastAsia="仿宋_GB2312" w:cs="仿宋_GB2312"/>
                <w:kern w:val="0"/>
                <w:sz w:val="21"/>
                <w:szCs w:val="21"/>
                <w:highlight w:val="none"/>
                <w:lang w:eastAsia="zh-CN"/>
              </w:rPr>
              <w:t>。</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5" w:hRule="exact"/>
        </w:trPr>
        <w:tc>
          <w:tcPr>
            <w:tcW w:w="1101" w:type="dxa"/>
            <w:vMerge w:val="continue"/>
            <w:tcBorders>
              <w:tl2br w:val="nil"/>
              <w:tr2bl w:val="nil"/>
            </w:tcBorders>
            <w:vAlign w:val="center"/>
          </w:tcPr>
          <w:p>
            <w:pPr>
              <w:wordWrap w:val="0"/>
              <w:topLinePunct/>
              <w:adjustRightInd w:val="0"/>
              <w:snapToGrid w:val="0"/>
              <w:jc w:val="center"/>
              <w:rPr>
                <w:rFonts w:hint="eastAsia" w:ascii="仿宋_GB2312" w:hAnsi="仿宋_GB2312" w:eastAsia="仿宋_GB2312" w:cs="仿宋_GB2312"/>
                <w:b/>
                <w:bCs/>
                <w:kern w:val="0"/>
                <w:sz w:val="21"/>
                <w:szCs w:val="21"/>
                <w:highlight w:val="none"/>
              </w:rPr>
            </w:pP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专业技术人员占比</w:t>
            </w:r>
          </w:p>
        </w:tc>
        <w:tc>
          <w:tcPr>
            <w:tcW w:w="1200"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w:t>
            </w:r>
          </w:p>
        </w:tc>
        <w:tc>
          <w:tcPr>
            <w:tcW w:w="963"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rPr>
              <w:t>大专及以上学历人数，占总人数的比例</w:t>
            </w:r>
            <w:r>
              <w:rPr>
                <w:rFonts w:hint="eastAsia" w:ascii="仿宋_GB2312" w:hAnsi="仿宋_GB2312" w:eastAsia="仿宋_GB2312" w:cs="仿宋_GB2312"/>
                <w:kern w:val="0"/>
                <w:sz w:val="21"/>
                <w:szCs w:val="21"/>
                <w:highlight w:val="none"/>
                <w:lang w:eastAsia="zh-CN"/>
              </w:rPr>
              <w:t>。</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1" w:hRule="exact"/>
        </w:trPr>
        <w:tc>
          <w:tcPr>
            <w:tcW w:w="1101" w:type="dxa"/>
            <w:vMerge w:val="continue"/>
            <w:tcBorders>
              <w:tl2br w:val="nil"/>
              <w:tr2bl w:val="nil"/>
            </w:tcBorders>
            <w:vAlign w:val="center"/>
          </w:tcPr>
          <w:p>
            <w:pPr>
              <w:wordWrap w:val="0"/>
              <w:topLinePunct/>
              <w:adjustRightInd w:val="0"/>
              <w:snapToGrid w:val="0"/>
              <w:jc w:val="center"/>
              <w:rPr>
                <w:rFonts w:hint="eastAsia" w:ascii="仿宋_GB2312" w:hAnsi="仿宋_GB2312" w:eastAsia="仿宋_GB2312" w:cs="仿宋_GB2312"/>
                <w:b/>
                <w:bCs/>
                <w:kern w:val="0"/>
                <w:sz w:val="21"/>
                <w:szCs w:val="21"/>
                <w:highlight w:val="none"/>
              </w:rPr>
            </w:pP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数字化、智能化水平</w:t>
            </w:r>
          </w:p>
        </w:tc>
        <w:tc>
          <w:tcPr>
            <w:tcW w:w="1200"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w:t>
            </w:r>
          </w:p>
        </w:tc>
        <w:tc>
          <w:tcPr>
            <w:tcW w:w="963"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rPr>
              <w:t>养殖全过程环境、生产及管理等信息实现数字化采集的比例</w:t>
            </w:r>
            <w:r>
              <w:rPr>
                <w:rFonts w:hint="eastAsia" w:ascii="仿宋_GB2312" w:hAnsi="仿宋_GB2312" w:eastAsia="仿宋_GB2312" w:cs="仿宋_GB2312"/>
                <w:kern w:val="0"/>
                <w:sz w:val="21"/>
                <w:szCs w:val="21"/>
                <w:highlight w:val="none"/>
                <w:lang w:eastAsia="zh-CN"/>
              </w:rPr>
              <w:t>。</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8" w:hRule="exact"/>
        </w:trPr>
        <w:tc>
          <w:tcPr>
            <w:tcW w:w="1101" w:type="dxa"/>
            <w:vMerge w:val="continue"/>
            <w:tcBorders>
              <w:tl2br w:val="nil"/>
              <w:tr2bl w:val="nil"/>
            </w:tcBorders>
            <w:vAlign w:val="center"/>
          </w:tcPr>
          <w:p>
            <w:pPr>
              <w:wordWrap w:val="0"/>
              <w:topLinePunct/>
              <w:adjustRightInd w:val="0"/>
              <w:snapToGrid w:val="0"/>
              <w:jc w:val="center"/>
              <w:rPr>
                <w:rFonts w:hint="eastAsia" w:ascii="仿宋_GB2312" w:hAnsi="仿宋_GB2312" w:eastAsia="仿宋_GB2312" w:cs="仿宋_GB2312"/>
                <w:b/>
                <w:bCs/>
                <w:kern w:val="0"/>
                <w:sz w:val="21"/>
                <w:szCs w:val="21"/>
                <w:highlight w:val="none"/>
              </w:rPr>
            </w:pP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实验室检测能力</w:t>
            </w:r>
          </w:p>
        </w:tc>
        <w:tc>
          <w:tcPr>
            <w:tcW w:w="1200"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21"/>
                <w:szCs w:val="21"/>
                <w:highlight w:val="none"/>
              </w:rPr>
            </w:pPr>
            <w:r>
              <w:rPr>
                <w:rFonts w:hint="default" w:ascii="仿宋_GB2312" w:hAnsi="仿宋_GB2312" w:eastAsia="仿宋_GB2312" w:cs="仿宋_GB2312"/>
                <w:kern w:val="0"/>
                <w:sz w:val="21"/>
                <w:szCs w:val="21"/>
                <w:highlight w:val="none"/>
                <w:lang w:eastAsia="zh-CN"/>
              </w:rPr>
              <w:t>几</w:t>
            </w:r>
            <w:r>
              <w:rPr>
                <w:rFonts w:hint="eastAsia" w:ascii="仿宋_GB2312" w:hAnsi="仿宋_GB2312" w:eastAsia="仿宋_GB2312" w:cs="仿宋_GB2312"/>
                <w:kern w:val="0"/>
                <w:sz w:val="21"/>
                <w:szCs w:val="21"/>
                <w:highlight w:val="none"/>
                <w:lang w:eastAsia="zh-CN"/>
              </w:rPr>
              <w:t>种</w:t>
            </w:r>
          </w:p>
        </w:tc>
        <w:tc>
          <w:tcPr>
            <w:tcW w:w="963"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lang w:eastAsia="zh-CN"/>
              </w:rPr>
              <w:t>疫病</w:t>
            </w:r>
            <w:r>
              <w:rPr>
                <w:rFonts w:hint="eastAsia" w:ascii="仿宋_GB2312" w:hAnsi="仿宋_GB2312" w:eastAsia="仿宋_GB2312" w:cs="仿宋_GB2312"/>
                <w:kern w:val="0"/>
                <w:sz w:val="21"/>
                <w:szCs w:val="21"/>
                <w:highlight w:val="none"/>
              </w:rPr>
              <w:t>防控、饲料营养、品种改良等检测能力</w:t>
            </w:r>
            <w:r>
              <w:rPr>
                <w:rFonts w:hint="eastAsia" w:ascii="仿宋_GB2312" w:hAnsi="仿宋_GB2312" w:eastAsia="仿宋_GB2312" w:cs="仿宋_GB2312"/>
                <w:kern w:val="0"/>
                <w:sz w:val="21"/>
                <w:szCs w:val="21"/>
                <w:highlight w:val="none"/>
                <w:lang w:eastAsia="zh-CN"/>
              </w:rPr>
              <w:t>。</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1" w:hRule="exact"/>
        </w:trPr>
        <w:tc>
          <w:tcPr>
            <w:tcW w:w="1101" w:type="dxa"/>
            <w:vMerge w:val="restart"/>
            <w:tcBorders>
              <w:tl2br w:val="nil"/>
              <w:tr2bl w:val="nil"/>
            </w:tcBorders>
            <w:vAlign w:val="center"/>
          </w:tcPr>
          <w:p>
            <w:pPr>
              <w:wordWrap w:val="0"/>
              <w:topLinePunct/>
              <w:adjustRightInd w:val="0"/>
              <w:snapToGrid w:val="0"/>
              <w:jc w:val="center"/>
              <w:rPr>
                <w:rFonts w:hint="eastAsia" w:ascii="仿宋_GB2312" w:hAnsi="仿宋_GB2312" w:eastAsia="仿宋_GB2312" w:cs="仿宋_GB2312"/>
                <w:b/>
                <w:bCs/>
                <w:kern w:val="0"/>
                <w:sz w:val="21"/>
                <w:szCs w:val="21"/>
                <w:highlight w:val="none"/>
              </w:rPr>
            </w:pPr>
            <w:r>
              <w:rPr>
                <w:rFonts w:hint="eastAsia" w:ascii="仿宋_GB2312" w:hAnsi="仿宋_GB2312" w:eastAsia="仿宋_GB2312" w:cs="仿宋_GB2312"/>
                <w:b/>
                <w:bCs/>
                <w:kern w:val="0"/>
                <w:sz w:val="21"/>
                <w:szCs w:val="21"/>
                <w:highlight w:val="none"/>
              </w:rPr>
              <w:t>绿色</w:t>
            </w:r>
          </w:p>
          <w:p>
            <w:pPr>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kern w:val="0"/>
                <w:sz w:val="21"/>
                <w:szCs w:val="21"/>
                <w:highlight w:val="none"/>
              </w:rPr>
              <w:t>发展</w:t>
            </w: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畜禽粪污综合利用率</w:t>
            </w:r>
          </w:p>
        </w:tc>
        <w:tc>
          <w:tcPr>
            <w:tcW w:w="1200"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w:t>
            </w:r>
          </w:p>
        </w:tc>
        <w:tc>
          <w:tcPr>
            <w:tcW w:w="963"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rPr>
              <w:t>实现无害化处理或资源化利用的粪污量，占畜禽粪污产生总量的比例</w:t>
            </w:r>
            <w:r>
              <w:rPr>
                <w:rFonts w:hint="eastAsia" w:ascii="仿宋_GB2312" w:hAnsi="仿宋_GB2312" w:eastAsia="仿宋_GB2312" w:cs="仿宋_GB2312"/>
                <w:kern w:val="0"/>
                <w:sz w:val="21"/>
                <w:szCs w:val="21"/>
                <w:highlight w:val="none"/>
                <w:lang w:eastAsia="zh-CN"/>
              </w:rPr>
              <w:t>。</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9" w:hRule="exact"/>
        </w:trPr>
        <w:tc>
          <w:tcPr>
            <w:tcW w:w="1101" w:type="dxa"/>
            <w:vMerge w:val="continue"/>
            <w:tcBorders>
              <w:tl2br w:val="nil"/>
              <w:tr2bl w:val="nil"/>
            </w:tcBorders>
            <w:vAlign w:val="center"/>
          </w:tcPr>
          <w:p>
            <w:pPr>
              <w:wordWrap w:val="0"/>
              <w:topLinePunct/>
              <w:adjustRightInd w:val="0"/>
              <w:snapToGrid w:val="0"/>
              <w:jc w:val="center"/>
              <w:rPr>
                <w:rFonts w:hint="eastAsia" w:ascii="仿宋_GB2312" w:hAnsi="仿宋_GB2312" w:eastAsia="仿宋_GB2312" w:cs="仿宋_GB2312"/>
                <w:b/>
                <w:bCs/>
                <w:kern w:val="0"/>
                <w:sz w:val="21"/>
                <w:szCs w:val="21"/>
                <w:highlight w:val="none"/>
              </w:rPr>
            </w:pP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农产品质量安全追溯管理的比例</w:t>
            </w:r>
          </w:p>
        </w:tc>
        <w:tc>
          <w:tcPr>
            <w:tcW w:w="1200"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w:t>
            </w:r>
          </w:p>
        </w:tc>
        <w:tc>
          <w:tcPr>
            <w:tcW w:w="963"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rPr>
              <w:t>电子追溯、标签说明、合格证明产品数量，占总产品数量比例</w:t>
            </w:r>
            <w:r>
              <w:rPr>
                <w:rFonts w:hint="eastAsia" w:ascii="仿宋_GB2312" w:hAnsi="仿宋_GB2312" w:eastAsia="仿宋_GB2312" w:cs="仿宋_GB2312"/>
                <w:kern w:val="0"/>
                <w:sz w:val="21"/>
                <w:szCs w:val="21"/>
                <w:highlight w:val="none"/>
                <w:lang w:eastAsia="zh-CN"/>
              </w:rPr>
              <w:t>。</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3" w:hRule="exact"/>
        </w:trPr>
        <w:tc>
          <w:tcPr>
            <w:tcW w:w="1101" w:type="dxa"/>
            <w:vMerge w:val="continue"/>
            <w:tcBorders>
              <w:tl2br w:val="nil"/>
              <w:tr2bl w:val="nil"/>
            </w:tcBorders>
            <w:vAlign w:val="center"/>
          </w:tcPr>
          <w:p>
            <w:pPr>
              <w:wordWrap w:val="0"/>
              <w:topLinePunct/>
              <w:adjustRightInd w:val="0"/>
              <w:snapToGrid w:val="0"/>
              <w:jc w:val="center"/>
              <w:rPr>
                <w:rFonts w:hint="eastAsia" w:ascii="仿宋_GB2312" w:hAnsi="仿宋_GB2312" w:eastAsia="仿宋_GB2312" w:cs="仿宋_GB2312"/>
                <w:b/>
                <w:bCs/>
                <w:kern w:val="0"/>
                <w:sz w:val="21"/>
                <w:szCs w:val="21"/>
                <w:highlight w:val="none"/>
              </w:rPr>
            </w:pP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绿色、有机、地理标志农产品认证个数</w:t>
            </w:r>
          </w:p>
        </w:tc>
        <w:tc>
          <w:tcPr>
            <w:tcW w:w="1200" w:type="dxa"/>
            <w:tcBorders>
              <w:tl2br w:val="nil"/>
              <w:tr2bl w:val="nil"/>
            </w:tcBorders>
            <w:vAlign w:val="center"/>
          </w:tcPr>
          <w:p>
            <w:pPr>
              <w:widowControl/>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个</w:t>
            </w:r>
          </w:p>
        </w:tc>
        <w:tc>
          <w:tcPr>
            <w:tcW w:w="963" w:type="dxa"/>
            <w:tcBorders>
              <w:tl2br w:val="nil"/>
              <w:tr2bl w:val="nil"/>
            </w:tcBorders>
            <w:vAlign w:val="center"/>
          </w:tcPr>
          <w:p>
            <w:pPr>
              <w:widowControl/>
              <w:jc w:val="center"/>
              <w:rPr>
                <w:rFonts w:hint="eastAsia" w:ascii="仿宋_GB2312" w:hAnsi="仿宋_GB2312" w:eastAsia="仿宋_GB2312" w:cs="仿宋_GB2312"/>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lang w:eastAsia="zh-CN"/>
              </w:rPr>
              <w:t>获得认证的养殖相关绿色食品、有机食品和地理标志农产品的数量。</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1101" w:type="dxa"/>
            <w:vMerge w:val="continue"/>
            <w:tcBorders>
              <w:tl2br w:val="nil"/>
              <w:tr2bl w:val="nil"/>
            </w:tcBorders>
            <w:vAlign w:val="center"/>
          </w:tcPr>
          <w:p>
            <w:pPr>
              <w:wordWrap w:val="0"/>
              <w:topLinePunct/>
              <w:adjustRightInd w:val="0"/>
              <w:snapToGrid w:val="0"/>
              <w:jc w:val="center"/>
              <w:rPr>
                <w:rFonts w:hint="eastAsia" w:ascii="仿宋_GB2312" w:hAnsi="仿宋_GB2312" w:eastAsia="仿宋_GB2312" w:cs="仿宋_GB2312"/>
                <w:b/>
                <w:bCs/>
                <w:kern w:val="0"/>
                <w:sz w:val="21"/>
                <w:szCs w:val="21"/>
                <w:highlight w:val="none"/>
              </w:rPr>
            </w:pP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lang w:eastAsia="zh-CN"/>
              </w:rPr>
            </w:pPr>
            <w:r>
              <w:rPr>
                <w:rFonts w:hint="eastAsia" w:ascii="仿宋_GB2312" w:hAnsi="仿宋_GB2312" w:eastAsia="仿宋_GB2312" w:cs="仿宋_GB2312"/>
                <w:kern w:val="0"/>
                <w:sz w:val="21"/>
                <w:szCs w:val="21"/>
                <w:highlight w:val="none"/>
              </w:rPr>
              <w:t>动物疫病净化</w:t>
            </w:r>
          </w:p>
        </w:tc>
        <w:tc>
          <w:tcPr>
            <w:tcW w:w="1200" w:type="dxa"/>
            <w:tcBorders>
              <w:tl2br w:val="nil"/>
              <w:tr2bl w:val="nil"/>
            </w:tcBorders>
            <w:vAlign w:val="center"/>
          </w:tcPr>
          <w:p>
            <w:pPr>
              <w:widowControl/>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eastAsia="zh-CN"/>
              </w:rPr>
              <w:t>个</w:t>
            </w:r>
          </w:p>
        </w:tc>
        <w:tc>
          <w:tcPr>
            <w:tcW w:w="963" w:type="dxa"/>
            <w:tcBorders>
              <w:tl2br w:val="nil"/>
              <w:tr2bl w:val="nil"/>
            </w:tcBorders>
            <w:vAlign w:val="center"/>
          </w:tcPr>
          <w:p>
            <w:pPr>
              <w:widowControl/>
              <w:jc w:val="center"/>
              <w:rPr>
                <w:rFonts w:hint="eastAsia" w:ascii="仿宋_GB2312" w:hAnsi="仿宋_GB2312" w:eastAsia="仿宋_GB2312" w:cs="仿宋_GB2312"/>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eastAsia="zh-CN"/>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rPr>
              <w:t>获得国家级动物疫病净化场、无疫小区等称号</w:t>
            </w:r>
            <w:r>
              <w:rPr>
                <w:rFonts w:hint="eastAsia" w:ascii="仿宋_GB2312" w:hAnsi="仿宋_GB2312" w:eastAsia="仿宋_GB2312" w:cs="仿宋_GB2312"/>
                <w:kern w:val="0"/>
                <w:sz w:val="21"/>
                <w:szCs w:val="21"/>
                <w:highlight w:val="none"/>
                <w:lang w:eastAsia="zh-CN"/>
              </w:rPr>
              <w:t>数量。</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8" w:hRule="exact"/>
        </w:trPr>
        <w:tc>
          <w:tcPr>
            <w:tcW w:w="1101" w:type="dxa"/>
            <w:vMerge w:val="continue"/>
            <w:tcBorders>
              <w:tl2br w:val="nil"/>
              <w:tr2bl w:val="nil"/>
            </w:tcBorders>
            <w:vAlign w:val="center"/>
          </w:tcPr>
          <w:p>
            <w:pPr>
              <w:wordWrap w:val="0"/>
              <w:topLinePunct/>
              <w:adjustRightInd w:val="0"/>
              <w:snapToGrid w:val="0"/>
              <w:jc w:val="center"/>
              <w:rPr>
                <w:rFonts w:hint="eastAsia" w:ascii="仿宋_GB2312" w:hAnsi="仿宋_GB2312" w:eastAsia="仿宋_GB2312" w:cs="仿宋_GB2312"/>
                <w:b/>
                <w:bCs/>
                <w:kern w:val="0"/>
                <w:sz w:val="21"/>
                <w:szCs w:val="21"/>
                <w:highlight w:val="none"/>
              </w:rPr>
            </w:pP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lang w:eastAsia="zh-CN"/>
              </w:rPr>
            </w:pPr>
            <w:r>
              <w:rPr>
                <w:rFonts w:hint="eastAsia" w:ascii="仿宋_GB2312" w:hAnsi="仿宋_GB2312" w:eastAsia="仿宋_GB2312" w:cs="仿宋_GB2312"/>
                <w:kern w:val="0"/>
                <w:sz w:val="21"/>
                <w:szCs w:val="21"/>
                <w:highlight w:val="none"/>
              </w:rPr>
              <w:t>兽药及消毒剂使用情况</w:t>
            </w:r>
          </w:p>
        </w:tc>
        <w:tc>
          <w:tcPr>
            <w:tcW w:w="1200" w:type="dxa"/>
            <w:tcBorders>
              <w:tl2br w:val="nil"/>
              <w:tr2bl w:val="nil"/>
            </w:tcBorders>
            <w:vAlign w:val="center"/>
          </w:tcPr>
          <w:p>
            <w:pPr>
              <w:widowControl/>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eastAsia="zh-CN"/>
              </w:rPr>
              <w:t>元</w:t>
            </w:r>
            <w:r>
              <w:rPr>
                <w:rFonts w:hint="eastAsia" w:ascii="仿宋_GB2312" w:hAnsi="仿宋_GB2312" w:eastAsia="仿宋_GB2312" w:cs="仿宋_GB2312"/>
                <w:kern w:val="0"/>
                <w:sz w:val="21"/>
                <w:szCs w:val="21"/>
                <w:highlight w:val="none"/>
                <w:lang w:val="en-US" w:eastAsia="zh-CN"/>
              </w:rPr>
              <w:t>/只</w:t>
            </w:r>
          </w:p>
        </w:tc>
        <w:tc>
          <w:tcPr>
            <w:tcW w:w="963" w:type="dxa"/>
            <w:tcBorders>
              <w:tl2br w:val="nil"/>
              <w:tr2bl w:val="nil"/>
            </w:tcBorders>
            <w:vAlign w:val="center"/>
          </w:tcPr>
          <w:p>
            <w:pPr>
              <w:widowControl/>
              <w:jc w:val="center"/>
              <w:rPr>
                <w:rFonts w:hint="eastAsia" w:ascii="仿宋_GB2312" w:hAnsi="仿宋_GB2312" w:eastAsia="仿宋_GB2312" w:cs="仿宋_GB2312"/>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16"/>
                <w:szCs w:val="16"/>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lang w:eastAsia="zh-CN"/>
              </w:rPr>
              <w:t>平均每只（头）畜禽使用</w:t>
            </w:r>
            <w:r>
              <w:rPr>
                <w:rFonts w:hint="eastAsia" w:ascii="仿宋_GB2312" w:hAnsi="仿宋_GB2312" w:eastAsia="仿宋_GB2312" w:cs="仿宋_GB2312"/>
                <w:kern w:val="0"/>
                <w:sz w:val="21"/>
                <w:szCs w:val="21"/>
                <w:highlight w:val="none"/>
              </w:rPr>
              <w:t>兽药及消毒剂</w:t>
            </w:r>
            <w:r>
              <w:rPr>
                <w:rFonts w:hint="eastAsia" w:ascii="仿宋_GB2312" w:hAnsi="仿宋_GB2312" w:eastAsia="仿宋_GB2312" w:cs="仿宋_GB2312"/>
                <w:kern w:val="0"/>
                <w:sz w:val="21"/>
                <w:szCs w:val="21"/>
                <w:highlight w:val="none"/>
                <w:lang w:eastAsia="zh-CN"/>
              </w:rPr>
              <w:t>产生费用。</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12" w:hRule="atLeast"/>
        </w:trPr>
        <w:tc>
          <w:tcPr>
            <w:tcW w:w="1101" w:type="dxa"/>
            <w:vMerge w:val="restart"/>
            <w:tcBorders>
              <w:tl2br w:val="nil"/>
              <w:tr2bl w:val="nil"/>
            </w:tcBorders>
            <w:vAlign w:val="center"/>
          </w:tcPr>
          <w:p>
            <w:pPr>
              <w:topLinePunct/>
              <w:adjustRightInd w:val="0"/>
              <w:snapToGrid w:val="0"/>
              <w:jc w:val="center"/>
              <w:rPr>
                <w:rFonts w:hint="eastAsia" w:ascii="仿宋_GB2312" w:hAnsi="仿宋_GB2312" w:eastAsia="仿宋_GB2312" w:cs="仿宋_GB2312"/>
                <w:b/>
                <w:bCs/>
                <w:kern w:val="0"/>
                <w:sz w:val="21"/>
                <w:szCs w:val="21"/>
                <w:highlight w:val="none"/>
              </w:rPr>
            </w:pPr>
            <w:r>
              <w:rPr>
                <w:rFonts w:hint="eastAsia" w:ascii="仿宋_GB2312" w:hAnsi="仿宋_GB2312" w:eastAsia="仿宋_GB2312" w:cs="仿宋_GB2312"/>
                <w:b/>
                <w:bCs/>
                <w:kern w:val="0"/>
                <w:sz w:val="21"/>
                <w:szCs w:val="21"/>
                <w:highlight w:val="none"/>
              </w:rPr>
              <w:t>创新</w:t>
            </w:r>
          </w:p>
          <w:p>
            <w:pPr>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kern w:val="0"/>
                <w:sz w:val="21"/>
                <w:szCs w:val="21"/>
                <w:highlight w:val="none"/>
              </w:rPr>
              <w:t>示范</w:t>
            </w: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设施养殖技术创新示范个数</w:t>
            </w:r>
          </w:p>
        </w:tc>
        <w:tc>
          <w:tcPr>
            <w:tcW w:w="1200"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kern w:val="0"/>
                <w:sz w:val="21"/>
                <w:szCs w:val="21"/>
                <w:highlight w:val="none"/>
              </w:rPr>
              <w:t>个</w:t>
            </w:r>
          </w:p>
        </w:tc>
        <w:tc>
          <w:tcPr>
            <w:tcW w:w="963"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color w:val="000000"/>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lang w:eastAsia="zh-CN"/>
              </w:rPr>
              <w:t>承担</w:t>
            </w:r>
            <w:r>
              <w:rPr>
                <w:rFonts w:hint="eastAsia" w:ascii="仿宋_GB2312" w:hAnsi="仿宋_GB2312" w:eastAsia="仿宋_GB2312" w:cs="仿宋_GB2312"/>
                <w:kern w:val="0"/>
                <w:sz w:val="21"/>
                <w:szCs w:val="21"/>
                <w:highlight w:val="none"/>
              </w:rPr>
              <w:t>技术示范</w:t>
            </w:r>
            <w:r>
              <w:rPr>
                <w:rFonts w:hint="eastAsia" w:ascii="仿宋_GB2312" w:hAnsi="仿宋_GB2312" w:eastAsia="仿宋_GB2312" w:cs="仿宋_GB2312"/>
                <w:kern w:val="0"/>
                <w:sz w:val="21"/>
                <w:szCs w:val="21"/>
                <w:highlight w:val="none"/>
                <w:lang w:eastAsia="zh-CN"/>
              </w:rPr>
              <w:t>项目应有省级及以上畜牧兽医技术推广机构、高校、科研院所合作协议。国家级</w:t>
            </w:r>
            <w:r>
              <w:rPr>
                <w:rFonts w:hint="eastAsia" w:ascii="仿宋_GB2312" w:hAnsi="仿宋_GB2312" w:eastAsia="仿宋_GB2312" w:cs="仿宋_GB2312"/>
                <w:kern w:val="0"/>
                <w:sz w:val="21"/>
                <w:szCs w:val="21"/>
                <w:highlight w:val="none"/>
              </w:rPr>
              <w:t>畜禽养殖标准化示范场</w:t>
            </w:r>
            <w:r>
              <w:rPr>
                <w:rFonts w:hint="eastAsia" w:ascii="仿宋_GB2312" w:hAnsi="仿宋_GB2312" w:eastAsia="仿宋_GB2312" w:cs="仿宋_GB2312"/>
                <w:kern w:val="0"/>
                <w:sz w:val="21"/>
                <w:szCs w:val="21"/>
                <w:highlight w:val="none"/>
                <w:lang w:eastAsia="zh-CN"/>
              </w:rPr>
              <w:t>在有效期内。</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5" w:hRule="atLeast"/>
        </w:trPr>
        <w:tc>
          <w:tcPr>
            <w:tcW w:w="1101" w:type="dxa"/>
            <w:vMerge w:val="continue"/>
            <w:tcBorders>
              <w:tl2br w:val="nil"/>
              <w:tr2bl w:val="nil"/>
            </w:tcBorders>
            <w:vAlign w:val="center"/>
          </w:tcPr>
          <w:p>
            <w:pPr>
              <w:topLinePunct/>
              <w:adjustRightInd w:val="0"/>
              <w:snapToGrid w:val="0"/>
              <w:jc w:val="center"/>
              <w:rPr>
                <w:rFonts w:hint="eastAsia" w:ascii="仿宋_GB2312" w:hAnsi="仿宋_GB2312" w:eastAsia="仿宋_GB2312" w:cs="仿宋_GB2312"/>
                <w:b/>
                <w:bCs/>
                <w:kern w:val="0"/>
                <w:sz w:val="21"/>
                <w:szCs w:val="21"/>
                <w:highlight w:val="none"/>
              </w:rPr>
            </w:pP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参与或承担省部级及以上科技项目</w:t>
            </w:r>
            <w:r>
              <w:rPr>
                <w:rFonts w:hint="eastAsia" w:ascii="仿宋_GB2312" w:hAnsi="仿宋_GB2312" w:eastAsia="仿宋_GB2312" w:cs="仿宋_GB2312"/>
                <w:kern w:val="0"/>
                <w:sz w:val="21"/>
                <w:szCs w:val="21"/>
                <w:highlight w:val="none"/>
                <w:lang w:eastAsia="zh-CN"/>
              </w:rPr>
              <w:t>个数</w:t>
            </w:r>
          </w:p>
        </w:tc>
        <w:tc>
          <w:tcPr>
            <w:tcW w:w="1200"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kern w:val="0"/>
                <w:sz w:val="21"/>
                <w:szCs w:val="21"/>
                <w:highlight w:val="none"/>
              </w:rPr>
              <w:t>个</w:t>
            </w:r>
          </w:p>
        </w:tc>
        <w:tc>
          <w:tcPr>
            <w:tcW w:w="963"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color w:val="000000"/>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rPr>
              <w:t>国家重点研发计划项目、省级重点研发项目等</w:t>
            </w:r>
            <w:r>
              <w:rPr>
                <w:rFonts w:hint="eastAsia" w:ascii="仿宋_GB2312" w:hAnsi="仿宋_GB2312" w:eastAsia="仿宋_GB2312" w:cs="仿宋_GB2312"/>
                <w:kern w:val="0"/>
                <w:sz w:val="21"/>
                <w:szCs w:val="21"/>
                <w:highlight w:val="none"/>
                <w:lang w:eastAsia="zh-CN"/>
              </w:rPr>
              <w:t>。</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3" w:hRule="exact"/>
        </w:trPr>
        <w:tc>
          <w:tcPr>
            <w:tcW w:w="1101" w:type="dxa"/>
            <w:vMerge w:val="continue"/>
            <w:tcBorders>
              <w:tl2br w:val="nil"/>
              <w:tr2bl w:val="nil"/>
            </w:tcBorders>
            <w:vAlign w:val="center"/>
          </w:tcPr>
          <w:p>
            <w:pPr>
              <w:wordWrap w:val="0"/>
              <w:topLinePunct/>
              <w:adjustRightInd w:val="0"/>
              <w:snapToGrid w:val="0"/>
              <w:jc w:val="center"/>
              <w:rPr>
                <w:rFonts w:hint="eastAsia" w:ascii="仿宋_GB2312" w:hAnsi="仿宋_GB2312" w:eastAsia="仿宋_GB2312" w:cs="仿宋_GB2312"/>
                <w:b/>
                <w:bCs/>
                <w:kern w:val="0"/>
                <w:sz w:val="21"/>
                <w:szCs w:val="21"/>
                <w:highlight w:val="none"/>
              </w:rPr>
            </w:pP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获得省部级及以上奖励</w:t>
            </w:r>
            <w:r>
              <w:rPr>
                <w:rFonts w:hint="eastAsia" w:ascii="仿宋_GB2312" w:hAnsi="仿宋_GB2312" w:eastAsia="仿宋_GB2312" w:cs="仿宋_GB2312"/>
                <w:kern w:val="0"/>
                <w:sz w:val="21"/>
                <w:szCs w:val="21"/>
                <w:highlight w:val="none"/>
                <w:lang w:eastAsia="zh-CN"/>
              </w:rPr>
              <w:t>个数</w:t>
            </w:r>
          </w:p>
        </w:tc>
        <w:tc>
          <w:tcPr>
            <w:tcW w:w="1200"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kern w:val="0"/>
                <w:sz w:val="21"/>
                <w:szCs w:val="21"/>
                <w:highlight w:val="none"/>
              </w:rPr>
              <w:t>个</w:t>
            </w:r>
          </w:p>
        </w:tc>
        <w:tc>
          <w:tcPr>
            <w:tcW w:w="963"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color w:val="000000"/>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rPr>
              <w:t>省级及以上技术发明奖、科学技术进步奖等</w:t>
            </w:r>
            <w:r>
              <w:rPr>
                <w:rFonts w:hint="eastAsia" w:ascii="仿宋_GB2312" w:hAnsi="仿宋_GB2312" w:eastAsia="仿宋_GB2312" w:cs="仿宋_GB2312"/>
                <w:kern w:val="0"/>
                <w:sz w:val="21"/>
                <w:szCs w:val="21"/>
                <w:highlight w:val="none"/>
                <w:lang w:eastAsia="zh-CN"/>
              </w:rPr>
              <w:t>。</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2" w:hRule="atLeast"/>
        </w:trPr>
        <w:tc>
          <w:tcPr>
            <w:tcW w:w="1101" w:type="dxa"/>
            <w:vMerge w:val="restart"/>
            <w:tcBorders>
              <w:tl2br w:val="nil"/>
              <w:tr2bl w:val="nil"/>
            </w:tcBorders>
            <w:vAlign w:val="center"/>
          </w:tcPr>
          <w:p>
            <w:pPr>
              <w:jc w:val="center"/>
              <w:rPr>
                <w:rFonts w:hint="eastAsia" w:ascii="仿宋_GB2312" w:hAnsi="仿宋_GB2312" w:eastAsia="仿宋_GB2312" w:cs="仿宋_GB2312"/>
                <w:b/>
                <w:bCs/>
                <w:kern w:val="0"/>
                <w:sz w:val="21"/>
                <w:szCs w:val="21"/>
                <w:highlight w:val="none"/>
              </w:rPr>
            </w:pPr>
            <w:r>
              <w:rPr>
                <w:rFonts w:hint="eastAsia" w:ascii="仿宋_GB2312" w:hAnsi="仿宋_GB2312" w:eastAsia="仿宋_GB2312" w:cs="仿宋_GB2312"/>
                <w:b/>
                <w:bCs/>
                <w:kern w:val="0"/>
                <w:sz w:val="21"/>
                <w:szCs w:val="21"/>
                <w:highlight w:val="none"/>
              </w:rPr>
              <w:t>运行</w:t>
            </w:r>
          </w:p>
          <w:p>
            <w:pPr>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kern w:val="0"/>
                <w:sz w:val="21"/>
                <w:szCs w:val="21"/>
                <w:highlight w:val="none"/>
              </w:rPr>
              <w:t>保障</w:t>
            </w: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金融机构对基地的授信额度</w:t>
            </w:r>
          </w:p>
        </w:tc>
        <w:tc>
          <w:tcPr>
            <w:tcW w:w="1200"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strike/>
                <w:color w:val="000000"/>
                <w:kern w:val="0"/>
                <w:sz w:val="21"/>
                <w:szCs w:val="21"/>
                <w:highlight w:val="none"/>
              </w:rPr>
            </w:pPr>
            <w:r>
              <w:rPr>
                <w:rFonts w:hint="eastAsia" w:ascii="仿宋_GB2312" w:hAnsi="仿宋_GB2312" w:eastAsia="仿宋_GB2312" w:cs="仿宋_GB2312"/>
                <w:kern w:val="0"/>
                <w:sz w:val="21"/>
                <w:szCs w:val="21"/>
                <w:highlight w:val="none"/>
              </w:rPr>
              <w:t>万元/年</w:t>
            </w:r>
          </w:p>
        </w:tc>
        <w:tc>
          <w:tcPr>
            <w:tcW w:w="963"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strike/>
                <w:color w:val="000000"/>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rPr>
              <w:t>银行向基地授予的、在一定时期内可以使用的信用资金的上限金额</w:t>
            </w:r>
            <w:r>
              <w:rPr>
                <w:rFonts w:hint="eastAsia" w:ascii="仿宋_GB2312" w:hAnsi="仿宋_GB2312" w:eastAsia="仿宋_GB2312" w:cs="仿宋_GB2312"/>
                <w:kern w:val="0"/>
                <w:sz w:val="21"/>
                <w:szCs w:val="21"/>
                <w:highlight w:val="none"/>
                <w:lang w:eastAsia="zh-CN"/>
              </w:rPr>
              <w:t>。</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9" w:hRule="atLeast"/>
        </w:trPr>
        <w:tc>
          <w:tcPr>
            <w:tcW w:w="1101" w:type="dxa"/>
            <w:vMerge w:val="continue"/>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21"/>
                <w:szCs w:val="21"/>
                <w:highlight w:val="none"/>
              </w:rPr>
            </w:pP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lang w:eastAsia="zh-CN"/>
              </w:rPr>
            </w:pPr>
            <w:r>
              <w:rPr>
                <w:rFonts w:hint="eastAsia" w:ascii="仿宋_GB2312" w:hAnsi="仿宋_GB2312" w:eastAsia="仿宋_GB2312" w:cs="仿宋_GB2312"/>
                <w:kern w:val="0"/>
                <w:sz w:val="21"/>
                <w:szCs w:val="21"/>
                <w:highlight w:val="none"/>
              </w:rPr>
              <w:t>运行管理制度</w:t>
            </w:r>
            <w:r>
              <w:rPr>
                <w:rFonts w:hint="eastAsia" w:ascii="仿宋_GB2312" w:hAnsi="仿宋_GB2312" w:eastAsia="仿宋_GB2312" w:cs="仿宋_GB2312"/>
                <w:kern w:val="0"/>
                <w:sz w:val="21"/>
                <w:szCs w:val="21"/>
                <w:highlight w:val="none"/>
                <w:lang w:eastAsia="zh-CN"/>
              </w:rPr>
              <w:t>建设情况</w:t>
            </w:r>
          </w:p>
        </w:tc>
        <w:tc>
          <w:tcPr>
            <w:tcW w:w="1200"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color w:val="000000"/>
                <w:kern w:val="0"/>
                <w:sz w:val="21"/>
                <w:szCs w:val="21"/>
                <w:highlight w:val="none"/>
              </w:rPr>
            </w:pPr>
            <w:r>
              <w:rPr>
                <w:rFonts w:hint="default" w:ascii="仿宋_GB2312" w:hAnsi="仿宋_GB2312" w:eastAsia="仿宋_GB2312" w:cs="仿宋_GB2312"/>
                <w:color w:val="000000"/>
                <w:kern w:val="0"/>
                <w:sz w:val="21"/>
                <w:szCs w:val="21"/>
                <w:highlight w:val="none"/>
              </w:rPr>
              <w:t>定性</w:t>
            </w:r>
          </w:p>
        </w:tc>
        <w:tc>
          <w:tcPr>
            <w:tcW w:w="963"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color w:val="000000"/>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eastAsia="zh-CN"/>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rPr>
              <w:t>明确的生产管理制度、财务管理制度、固定的运营模式</w:t>
            </w:r>
            <w:r>
              <w:rPr>
                <w:rFonts w:hint="eastAsia" w:ascii="仿宋_GB2312" w:hAnsi="仿宋_GB2312" w:eastAsia="仿宋_GB2312" w:cs="仿宋_GB2312"/>
                <w:kern w:val="0"/>
                <w:sz w:val="21"/>
                <w:szCs w:val="21"/>
                <w:highlight w:val="none"/>
                <w:lang w:eastAsia="zh-CN"/>
              </w:rPr>
              <w:t>。</w:t>
            </w:r>
          </w:p>
        </w:tc>
      </w:tr>
      <w:tr>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90" w:hRule="atLeast"/>
        </w:trPr>
        <w:tc>
          <w:tcPr>
            <w:tcW w:w="1101" w:type="dxa"/>
            <w:vMerge w:val="continue"/>
            <w:tcBorders>
              <w:tl2br w:val="nil"/>
              <w:tr2bl w:val="nil"/>
            </w:tcBorders>
            <w:vAlign w:val="center"/>
          </w:tcPr>
          <w:p>
            <w:pPr>
              <w:wordWrap w:val="0"/>
              <w:topLinePunct/>
              <w:adjustRightInd w:val="0"/>
              <w:snapToGrid w:val="0"/>
              <w:jc w:val="center"/>
              <w:rPr>
                <w:rFonts w:hint="eastAsia" w:ascii="仿宋_GB2312" w:hAnsi="仿宋_GB2312" w:eastAsia="仿宋_GB2312" w:cs="仿宋_GB2312"/>
                <w:kern w:val="0"/>
                <w:sz w:val="21"/>
                <w:szCs w:val="21"/>
                <w:highlight w:val="none"/>
              </w:rPr>
            </w:pPr>
          </w:p>
        </w:tc>
        <w:tc>
          <w:tcPr>
            <w:tcW w:w="3205" w:type="dxa"/>
            <w:tcBorders>
              <w:tl2br w:val="nil"/>
              <w:tr2bl w:val="nil"/>
            </w:tcBorders>
            <w:vAlign w:val="center"/>
          </w:tcPr>
          <w:p>
            <w:pPr>
              <w:widowControl/>
              <w:spacing w:line="240" w:lineRule="exact"/>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防疫、饲料、</w:t>
            </w:r>
            <w:r>
              <w:rPr>
                <w:rFonts w:hint="eastAsia" w:ascii="仿宋_GB2312" w:hAnsi="仿宋_GB2312" w:eastAsia="仿宋_GB2312" w:cs="仿宋_GB2312"/>
                <w:kern w:val="0"/>
                <w:sz w:val="21"/>
                <w:szCs w:val="21"/>
                <w:highlight w:val="none"/>
                <w:lang w:eastAsia="zh-CN"/>
              </w:rPr>
              <w:t>兽药</w:t>
            </w:r>
            <w:r>
              <w:rPr>
                <w:rFonts w:hint="eastAsia" w:ascii="仿宋_GB2312" w:hAnsi="仿宋_GB2312" w:eastAsia="仿宋_GB2312" w:cs="仿宋_GB2312"/>
                <w:kern w:val="0"/>
                <w:sz w:val="21"/>
                <w:szCs w:val="21"/>
                <w:highlight w:val="none"/>
              </w:rPr>
              <w:t>管理制度执行情况</w:t>
            </w:r>
          </w:p>
        </w:tc>
        <w:tc>
          <w:tcPr>
            <w:tcW w:w="1200"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color w:val="000000"/>
                <w:kern w:val="0"/>
                <w:sz w:val="21"/>
                <w:szCs w:val="21"/>
                <w:highlight w:val="none"/>
              </w:rPr>
            </w:pPr>
            <w:r>
              <w:rPr>
                <w:rFonts w:hint="default" w:ascii="仿宋_GB2312" w:hAnsi="仿宋_GB2312" w:eastAsia="仿宋_GB2312" w:cs="仿宋_GB2312"/>
                <w:color w:val="000000"/>
                <w:kern w:val="0"/>
                <w:sz w:val="21"/>
                <w:szCs w:val="21"/>
                <w:highlight w:val="none"/>
              </w:rPr>
              <w:t>定性</w:t>
            </w:r>
          </w:p>
        </w:tc>
        <w:tc>
          <w:tcPr>
            <w:tcW w:w="963" w:type="dxa"/>
            <w:tcBorders>
              <w:tl2br w:val="nil"/>
              <w:tr2bl w:val="nil"/>
            </w:tcBorders>
            <w:vAlign w:val="center"/>
          </w:tcPr>
          <w:p>
            <w:pPr>
              <w:wordWrap w:val="0"/>
              <w:topLinePunct/>
              <w:adjustRightInd w:val="0"/>
              <w:snapToGrid w:val="0"/>
              <w:jc w:val="center"/>
              <w:rPr>
                <w:rFonts w:hint="eastAsia" w:ascii="仿宋_GB2312" w:hAnsi="仿宋_GB2312" w:eastAsia="仿宋_GB2312" w:cs="仿宋_GB2312"/>
                <w:color w:val="000000"/>
                <w:kern w:val="0"/>
                <w:sz w:val="16"/>
                <w:szCs w:val="16"/>
                <w:highlight w:val="none"/>
              </w:rPr>
            </w:pPr>
          </w:p>
        </w:tc>
        <w:tc>
          <w:tcPr>
            <w:tcW w:w="2812"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rPr>
            </w:pPr>
          </w:p>
        </w:tc>
        <w:tc>
          <w:tcPr>
            <w:tcW w:w="4893" w:type="dxa"/>
            <w:tcBorders>
              <w:tl2br w:val="nil"/>
              <w:tr2bl w:val="nil"/>
            </w:tcBorders>
            <w:vAlign w:val="center"/>
          </w:tcPr>
          <w:p>
            <w:pPr>
              <w:wordWrap w:val="0"/>
              <w:topLinePunct/>
              <w:adjustRightInd w:val="0"/>
              <w:snapToGrid w:val="0"/>
              <w:jc w:val="left"/>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rPr>
              <w:t>建立完整的饲料、</w:t>
            </w:r>
            <w:r>
              <w:rPr>
                <w:rFonts w:hint="eastAsia" w:ascii="仿宋_GB2312" w:hAnsi="仿宋_GB2312" w:eastAsia="仿宋_GB2312" w:cs="仿宋_GB2312"/>
                <w:kern w:val="0"/>
                <w:sz w:val="21"/>
                <w:szCs w:val="21"/>
                <w:highlight w:val="none"/>
                <w:lang w:eastAsia="zh-CN"/>
              </w:rPr>
              <w:t>兽药</w:t>
            </w:r>
            <w:r>
              <w:rPr>
                <w:rFonts w:hint="eastAsia" w:ascii="仿宋_GB2312" w:hAnsi="仿宋_GB2312" w:eastAsia="仿宋_GB2312" w:cs="仿宋_GB2312"/>
                <w:kern w:val="0"/>
                <w:sz w:val="21"/>
                <w:szCs w:val="21"/>
                <w:highlight w:val="none"/>
              </w:rPr>
              <w:t>购买、使用、保存记录</w:t>
            </w:r>
            <w:r>
              <w:rPr>
                <w:rFonts w:hint="eastAsia" w:ascii="仿宋_GB2312" w:hAnsi="仿宋_GB2312" w:eastAsia="仿宋_GB2312" w:cs="仿宋_GB2312"/>
                <w:kern w:val="0"/>
                <w:sz w:val="21"/>
                <w:szCs w:val="21"/>
                <w:highlight w:val="none"/>
                <w:lang w:eastAsia="zh-CN"/>
              </w:rPr>
              <w:t>和防疫记录。</w:t>
            </w:r>
          </w:p>
        </w:tc>
      </w:tr>
    </w:tbl>
    <w:p>
      <w:pPr>
        <w:pStyle w:val="2"/>
        <w:ind w:left="0" w:leftChars="0" w:firstLine="0" w:firstLineChars="0"/>
        <w:jc w:val="both"/>
        <w:rPr>
          <w:rFonts w:hint="eastAsia" w:ascii="仿宋_GB2312" w:hAnsi="仿宋_GB2312" w:eastAsia="仿宋_GB2312" w:cs="仿宋_GB2312"/>
          <w:bCs w:val="0"/>
          <w:sz w:val="10"/>
          <w:szCs w:val="10"/>
        </w:rPr>
        <w:sectPr>
          <w:footerReference r:id="rId5" w:type="default"/>
          <w:pgSz w:w="16838" w:h="11906" w:orient="landscape"/>
          <w:pgMar w:top="1803" w:right="1440" w:bottom="1803" w:left="1440" w:header="851" w:footer="992" w:gutter="0"/>
          <w:pgBorders>
            <w:top w:val="none" w:sz="0" w:space="0"/>
            <w:left w:val="none" w:sz="0" w:space="0"/>
            <w:bottom w:val="none" w:sz="0" w:space="0"/>
            <w:right w:val="none" w:sz="0" w:space="0"/>
          </w:pgBorders>
          <w:pgNumType w:fmt="decimal" w:start="1"/>
          <w:cols w:space="720" w:num="1"/>
          <w:rtlGutter w:val="0"/>
          <w:docGrid w:type="lines" w:linePitch="319" w:charSpace="0"/>
        </w:sectPr>
      </w:pPr>
    </w:p>
    <w:p>
      <w:pPr>
        <w:widowControl/>
        <w:tabs>
          <w:tab w:val="left" w:pos="5818"/>
        </w:tabs>
        <w:jc w:val="center"/>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表4  现代设施农业创新引领基地遴选指标表（设施渔业）</w:t>
      </w:r>
    </w:p>
    <w:p>
      <w:pPr>
        <w:pStyle w:val="2"/>
        <w:rPr>
          <w:rFonts w:hint="eastAsia" w:ascii="Calibri" w:hAnsi="Calibri" w:eastAsia="宋体" w:cs="Times New Roman"/>
          <w:b w:val="0"/>
          <w:bCs w:val="0"/>
          <w:sz w:val="21"/>
          <w:szCs w:val="24"/>
        </w:rPr>
      </w:pPr>
    </w:p>
    <w:p>
      <w:pPr>
        <w:widowControl/>
        <w:tabs>
          <w:tab w:val="left" w:pos="5818"/>
        </w:tabs>
        <w:spacing w:beforeLines="0" w:afterLines="0"/>
        <w:jc w:val="left"/>
        <w:outlineLvl w:val="2"/>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kern w:val="2"/>
          <w:sz w:val="21"/>
          <w:szCs w:val="21"/>
        </w:rPr>
        <w:t>市</w:t>
      </w:r>
      <w:r>
        <w:rPr>
          <w:rFonts w:hint="eastAsia" w:ascii="仿宋_GB2312" w:hAnsi="仿宋_GB2312" w:eastAsia="仿宋_GB2312" w:cs="仿宋_GB2312"/>
          <w:b w:val="0"/>
          <w:bCs w:val="0"/>
          <w:kern w:val="2"/>
          <w:sz w:val="21"/>
          <w:szCs w:val="21"/>
          <w:lang w:val="en-US" w:eastAsia="zh-CN"/>
        </w:rPr>
        <w:t>/县/区</w:t>
      </w:r>
      <w:r>
        <w:rPr>
          <w:rFonts w:hint="eastAsia" w:ascii="仿宋_GB2312" w:hAnsi="仿宋_GB2312" w:eastAsia="仿宋_GB2312" w:cs="仿宋_GB2312"/>
          <w:b w:val="0"/>
          <w:bCs w:val="0"/>
          <w:kern w:val="2"/>
          <w:sz w:val="21"/>
          <w:szCs w:val="21"/>
        </w:rPr>
        <w:t>农业农村局（盖章）                                                                      联系人及电话：</w:t>
      </w:r>
    </w:p>
    <w:tbl>
      <w:tblPr>
        <w:tblStyle w:val="12"/>
        <w:tblW w:w="14174" w:type="dxa"/>
        <w:jc w:val="center"/>
        <w:tblInd w:w="0" w:type="dxa"/>
        <w:tblLayout w:type="fixed"/>
        <w:tblCellMar>
          <w:top w:w="0" w:type="dxa"/>
          <w:left w:w="108" w:type="dxa"/>
          <w:bottom w:w="0" w:type="dxa"/>
          <w:right w:w="108" w:type="dxa"/>
        </w:tblCellMar>
      </w:tblPr>
      <w:tblGrid>
        <w:gridCol w:w="1106"/>
        <w:gridCol w:w="3200"/>
        <w:gridCol w:w="1188"/>
        <w:gridCol w:w="962"/>
        <w:gridCol w:w="2825"/>
        <w:gridCol w:w="4893"/>
      </w:tblGrid>
      <w:tr>
        <w:tblPrEx>
          <w:tblLayout w:type="fixed"/>
          <w:tblCellMar>
            <w:top w:w="0" w:type="dxa"/>
            <w:left w:w="108" w:type="dxa"/>
            <w:bottom w:w="0" w:type="dxa"/>
            <w:right w:w="108" w:type="dxa"/>
          </w:tblCellMar>
        </w:tblPrEx>
        <w:trPr>
          <w:trHeight w:val="567" w:hRule="atLeast"/>
          <w:tblHeader/>
          <w:jc w:val="center"/>
        </w:trPr>
        <w:tc>
          <w:tcPr>
            <w:tcW w:w="110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cs="黑体"/>
                <w:b w:val="0"/>
                <w:bCs w:val="0"/>
                <w:kern w:val="0"/>
                <w:sz w:val="22"/>
              </w:rPr>
            </w:pPr>
            <w:r>
              <w:rPr>
                <w:rFonts w:hint="eastAsia" w:ascii="黑体" w:hAnsi="黑体" w:eastAsia="黑体" w:cs="黑体"/>
                <w:b w:val="0"/>
                <w:bCs w:val="0"/>
                <w:kern w:val="0"/>
                <w:sz w:val="22"/>
              </w:rPr>
              <w:t>一级指标</w:t>
            </w:r>
          </w:p>
        </w:tc>
        <w:tc>
          <w:tcPr>
            <w:tcW w:w="3200" w:type="dxa"/>
            <w:tcBorders>
              <w:top w:val="single" w:color="auto" w:sz="4" w:space="0"/>
              <w:left w:val="nil"/>
              <w:bottom w:val="single" w:color="auto" w:sz="4" w:space="0"/>
              <w:right w:val="single" w:color="000000" w:sz="4" w:space="0"/>
            </w:tcBorders>
            <w:vAlign w:val="center"/>
          </w:tcPr>
          <w:p>
            <w:pPr>
              <w:widowControl/>
              <w:jc w:val="center"/>
              <w:rPr>
                <w:rFonts w:hint="eastAsia" w:ascii="黑体" w:hAnsi="黑体" w:eastAsia="黑体" w:cs="黑体"/>
                <w:b w:val="0"/>
                <w:bCs w:val="0"/>
                <w:kern w:val="0"/>
                <w:sz w:val="22"/>
              </w:rPr>
            </w:pPr>
            <w:r>
              <w:rPr>
                <w:rFonts w:hint="eastAsia" w:ascii="黑体" w:hAnsi="黑体" w:eastAsia="黑体" w:cs="黑体"/>
                <w:b w:val="0"/>
                <w:bCs w:val="0"/>
                <w:kern w:val="0"/>
                <w:sz w:val="22"/>
              </w:rPr>
              <w:t>二级指标</w:t>
            </w:r>
          </w:p>
        </w:tc>
        <w:tc>
          <w:tcPr>
            <w:tcW w:w="1188" w:type="dxa"/>
            <w:tcBorders>
              <w:top w:val="single" w:color="auto" w:sz="4" w:space="0"/>
              <w:left w:val="nil"/>
              <w:bottom w:val="single" w:color="auto" w:sz="4" w:space="0"/>
              <w:right w:val="single" w:color="auto" w:sz="4" w:space="0"/>
            </w:tcBorders>
            <w:vAlign w:val="center"/>
          </w:tcPr>
          <w:p>
            <w:pPr>
              <w:widowControl/>
              <w:jc w:val="center"/>
              <w:rPr>
                <w:rFonts w:hint="eastAsia" w:ascii="黑体" w:hAnsi="黑体" w:eastAsia="黑体" w:cs="黑体"/>
                <w:b w:val="0"/>
                <w:bCs w:val="0"/>
                <w:kern w:val="0"/>
                <w:sz w:val="22"/>
              </w:rPr>
            </w:pPr>
            <w:r>
              <w:rPr>
                <w:rFonts w:hint="eastAsia" w:ascii="黑体" w:hAnsi="黑体" w:eastAsia="黑体" w:cs="黑体"/>
                <w:b w:val="0"/>
                <w:bCs w:val="0"/>
                <w:kern w:val="0"/>
                <w:sz w:val="22"/>
              </w:rPr>
              <w:t>单位</w:t>
            </w:r>
          </w:p>
        </w:tc>
        <w:tc>
          <w:tcPr>
            <w:tcW w:w="962" w:type="dxa"/>
            <w:tcBorders>
              <w:top w:val="single" w:color="auto" w:sz="4" w:space="0"/>
              <w:left w:val="nil"/>
              <w:bottom w:val="single" w:color="auto" w:sz="4" w:space="0"/>
              <w:right w:val="single" w:color="auto" w:sz="4" w:space="0"/>
            </w:tcBorders>
            <w:vAlign w:val="center"/>
          </w:tcPr>
          <w:p>
            <w:pPr>
              <w:widowControl/>
              <w:jc w:val="center"/>
              <w:rPr>
                <w:rFonts w:hint="eastAsia" w:ascii="黑体" w:hAnsi="黑体" w:eastAsia="黑体" w:cs="黑体"/>
                <w:b w:val="0"/>
                <w:bCs w:val="0"/>
                <w:kern w:val="0"/>
                <w:sz w:val="22"/>
              </w:rPr>
            </w:pPr>
            <w:r>
              <w:rPr>
                <w:rFonts w:hint="eastAsia" w:ascii="黑体" w:hAnsi="黑体" w:eastAsia="黑体" w:cs="黑体"/>
                <w:b w:val="0"/>
                <w:bCs w:val="0"/>
                <w:kern w:val="0"/>
                <w:sz w:val="22"/>
              </w:rPr>
              <w:t>数值</w:t>
            </w:r>
          </w:p>
        </w:tc>
        <w:tc>
          <w:tcPr>
            <w:tcW w:w="2825" w:type="dxa"/>
            <w:tcBorders>
              <w:top w:val="single" w:color="auto" w:sz="4" w:space="0"/>
              <w:left w:val="nil"/>
              <w:bottom w:val="single" w:color="auto" w:sz="4" w:space="0"/>
              <w:right w:val="single" w:color="auto" w:sz="4" w:space="0"/>
            </w:tcBorders>
            <w:vAlign w:val="center"/>
          </w:tcPr>
          <w:p>
            <w:pPr>
              <w:widowControl/>
              <w:jc w:val="center"/>
              <w:rPr>
                <w:rFonts w:hint="eastAsia" w:ascii="黑体" w:hAnsi="黑体" w:eastAsia="黑体" w:cs="黑体"/>
                <w:b w:val="0"/>
                <w:bCs w:val="0"/>
                <w:kern w:val="0"/>
                <w:sz w:val="22"/>
              </w:rPr>
            </w:pPr>
            <w:r>
              <w:rPr>
                <w:rFonts w:hint="eastAsia" w:ascii="黑体" w:hAnsi="黑体" w:eastAsia="黑体" w:cs="黑体"/>
                <w:b w:val="0"/>
                <w:bCs w:val="0"/>
                <w:kern w:val="0"/>
                <w:sz w:val="22"/>
              </w:rPr>
              <w:t>数值说明</w:t>
            </w:r>
          </w:p>
        </w:tc>
        <w:tc>
          <w:tcPr>
            <w:tcW w:w="4893" w:type="dxa"/>
            <w:tcBorders>
              <w:top w:val="single" w:color="auto" w:sz="4" w:space="0"/>
              <w:left w:val="nil"/>
              <w:bottom w:val="single" w:color="auto" w:sz="4" w:space="0"/>
              <w:right w:val="single" w:color="auto" w:sz="4" w:space="0"/>
            </w:tcBorders>
            <w:vAlign w:val="center"/>
          </w:tcPr>
          <w:p>
            <w:pPr>
              <w:widowControl/>
              <w:jc w:val="center"/>
              <w:rPr>
                <w:rFonts w:hint="eastAsia" w:ascii="黑体" w:hAnsi="黑体" w:eastAsia="黑体" w:cs="黑体"/>
                <w:b w:val="0"/>
                <w:bCs w:val="0"/>
                <w:kern w:val="0"/>
                <w:sz w:val="22"/>
              </w:rPr>
            </w:pPr>
            <w:r>
              <w:rPr>
                <w:rFonts w:hint="eastAsia" w:ascii="黑体" w:hAnsi="黑体" w:eastAsia="黑体" w:cs="黑体"/>
                <w:b w:val="0"/>
                <w:bCs w:val="0"/>
                <w:kern w:val="0"/>
                <w:sz w:val="22"/>
              </w:rPr>
              <w:t>指标解释</w:t>
            </w:r>
          </w:p>
        </w:tc>
      </w:tr>
      <w:tr>
        <w:tblPrEx>
          <w:tblLayout w:type="fixed"/>
          <w:tblCellMar>
            <w:top w:w="0" w:type="dxa"/>
            <w:left w:w="108" w:type="dxa"/>
            <w:bottom w:w="0" w:type="dxa"/>
            <w:right w:w="108" w:type="dxa"/>
          </w:tblCellMar>
        </w:tblPrEx>
        <w:trPr>
          <w:trHeight w:val="567" w:hRule="atLeast"/>
          <w:jc w:val="center"/>
        </w:trPr>
        <w:tc>
          <w:tcPr>
            <w:tcW w:w="1106" w:type="dxa"/>
            <w:vMerge w:val="restart"/>
            <w:tcBorders>
              <w:top w:val="nil"/>
              <w:left w:val="single" w:color="auto" w:sz="4" w:space="0"/>
              <w:right w:val="single" w:color="auto" w:sz="4" w:space="0"/>
            </w:tcBorders>
            <w:vAlign w:val="center"/>
          </w:tcPr>
          <w:p>
            <w:pPr>
              <w:widowControl/>
              <w:jc w:val="center"/>
              <w:rPr>
                <w:rFonts w:hint="eastAsia" w:ascii="仿宋_GB2312" w:hAnsi="仿宋_GB2312" w:eastAsia="仿宋_GB2312" w:cs="仿宋_GB2312"/>
                <w:b/>
                <w:kern w:val="0"/>
                <w:sz w:val="22"/>
              </w:rPr>
            </w:pPr>
            <w:r>
              <w:rPr>
                <w:rFonts w:hint="eastAsia" w:ascii="仿宋_GB2312" w:hAnsi="仿宋_GB2312" w:eastAsia="仿宋_GB2312" w:cs="仿宋_GB2312"/>
                <w:b/>
                <w:kern w:val="0"/>
                <w:sz w:val="22"/>
              </w:rPr>
              <w:t>基本</w:t>
            </w:r>
          </w:p>
          <w:p>
            <w:pPr>
              <w:widowControl/>
              <w:jc w:val="center"/>
              <w:rPr>
                <w:rFonts w:hint="eastAsia" w:ascii="仿宋_GB2312" w:hAnsi="仿宋_GB2312" w:eastAsia="仿宋_GB2312" w:cs="仿宋_GB2312"/>
                <w:kern w:val="0"/>
                <w:sz w:val="22"/>
              </w:rPr>
            </w:pPr>
            <w:r>
              <w:rPr>
                <w:rFonts w:hint="eastAsia" w:ascii="仿宋_GB2312" w:hAnsi="仿宋_GB2312" w:eastAsia="仿宋_GB2312" w:cs="仿宋_GB2312"/>
                <w:b/>
                <w:kern w:val="0"/>
                <w:sz w:val="22"/>
              </w:rPr>
              <w:t>情况</w:t>
            </w:r>
          </w:p>
        </w:tc>
        <w:tc>
          <w:tcPr>
            <w:tcW w:w="3200" w:type="dxa"/>
            <w:tcBorders>
              <w:top w:val="nil"/>
              <w:left w:val="nil"/>
              <w:bottom w:val="single" w:color="auto" w:sz="4" w:space="0"/>
              <w:right w:val="single" w:color="000000" w:sz="4" w:space="0"/>
            </w:tcBorders>
            <w:vAlign w:val="center"/>
          </w:tcPr>
          <w:p>
            <w:pPr>
              <w:widowControl/>
              <w:jc w:val="left"/>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设施渔业年产值</w:t>
            </w:r>
          </w:p>
        </w:tc>
        <w:tc>
          <w:tcPr>
            <w:tcW w:w="1188"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万元</w:t>
            </w:r>
          </w:p>
        </w:tc>
        <w:tc>
          <w:tcPr>
            <w:tcW w:w="962"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nil"/>
              <w:left w:val="nil"/>
              <w:bottom w:val="single" w:color="auto" w:sz="4" w:space="0"/>
              <w:right w:val="single" w:color="auto" w:sz="4" w:space="0"/>
            </w:tcBorders>
            <w:vAlign w:val="center"/>
          </w:tcPr>
          <w:p>
            <w:pPr>
              <w:widowControl/>
              <w:rPr>
                <w:rFonts w:hint="eastAsia" w:ascii="仿宋_GB2312" w:hAnsi="仿宋_GB2312" w:eastAsia="仿宋_GB2312" w:cs="仿宋_GB2312"/>
                <w:kern w:val="0"/>
                <w:sz w:val="21"/>
                <w:szCs w:val="21"/>
              </w:rPr>
            </w:pPr>
          </w:p>
        </w:tc>
        <w:tc>
          <w:tcPr>
            <w:tcW w:w="4893"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指上一年设施渔业养殖水产品销售总额。</w:t>
            </w:r>
          </w:p>
        </w:tc>
      </w:tr>
      <w:tr>
        <w:tblPrEx>
          <w:tblLayout w:type="fixed"/>
          <w:tblCellMar>
            <w:top w:w="0" w:type="dxa"/>
            <w:left w:w="108" w:type="dxa"/>
            <w:bottom w:w="0" w:type="dxa"/>
            <w:right w:w="108" w:type="dxa"/>
          </w:tblCellMar>
        </w:tblPrEx>
        <w:trPr>
          <w:trHeight w:val="567" w:hRule="atLeast"/>
          <w:jc w:val="center"/>
        </w:trPr>
        <w:tc>
          <w:tcPr>
            <w:tcW w:w="1106"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p>
        </w:tc>
        <w:tc>
          <w:tcPr>
            <w:tcW w:w="3200"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设施渔业近两年平均产量</w:t>
            </w:r>
          </w:p>
        </w:tc>
        <w:tc>
          <w:tcPr>
            <w:tcW w:w="1188"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吨</w:t>
            </w:r>
          </w:p>
        </w:tc>
        <w:tc>
          <w:tcPr>
            <w:tcW w:w="962"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nil"/>
              <w:left w:val="nil"/>
              <w:bottom w:val="single" w:color="auto" w:sz="4" w:space="0"/>
              <w:right w:val="single" w:color="auto" w:sz="4" w:space="0"/>
            </w:tcBorders>
            <w:vAlign w:val="center"/>
          </w:tcPr>
          <w:p>
            <w:pPr>
              <w:widowControl/>
              <w:rPr>
                <w:rFonts w:hint="eastAsia" w:ascii="仿宋_GB2312" w:hAnsi="仿宋_GB2312" w:eastAsia="仿宋_GB2312" w:cs="仿宋_GB2312"/>
                <w:kern w:val="0"/>
                <w:sz w:val="21"/>
                <w:szCs w:val="21"/>
              </w:rPr>
            </w:pPr>
          </w:p>
        </w:tc>
        <w:tc>
          <w:tcPr>
            <w:tcW w:w="4893"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指上两年设施渔业养殖水产品平均产量。</w:t>
            </w:r>
          </w:p>
        </w:tc>
      </w:tr>
      <w:tr>
        <w:tblPrEx>
          <w:tblLayout w:type="fixed"/>
          <w:tblCellMar>
            <w:top w:w="0" w:type="dxa"/>
            <w:left w:w="108" w:type="dxa"/>
            <w:bottom w:w="0" w:type="dxa"/>
            <w:right w:w="108" w:type="dxa"/>
          </w:tblCellMar>
        </w:tblPrEx>
        <w:trPr>
          <w:trHeight w:val="567" w:hRule="atLeast"/>
          <w:jc w:val="center"/>
        </w:trPr>
        <w:tc>
          <w:tcPr>
            <w:tcW w:w="1106"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p>
        </w:tc>
        <w:tc>
          <w:tcPr>
            <w:tcW w:w="3200"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设施渔业面积/水体</w:t>
            </w:r>
          </w:p>
        </w:tc>
        <w:tc>
          <w:tcPr>
            <w:tcW w:w="1188"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亩、万立方米</w:t>
            </w:r>
          </w:p>
        </w:tc>
        <w:tc>
          <w:tcPr>
            <w:tcW w:w="962"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nil"/>
              <w:left w:val="nil"/>
              <w:bottom w:val="single" w:color="auto" w:sz="4" w:space="0"/>
              <w:right w:val="single" w:color="auto" w:sz="4" w:space="0"/>
            </w:tcBorders>
            <w:vAlign w:val="center"/>
          </w:tcPr>
          <w:p>
            <w:pPr>
              <w:widowControl/>
              <w:rPr>
                <w:rFonts w:hint="eastAsia" w:ascii="仿宋_GB2312" w:hAnsi="仿宋_GB2312" w:eastAsia="仿宋_GB2312" w:cs="仿宋_GB2312"/>
                <w:kern w:val="0"/>
                <w:sz w:val="21"/>
                <w:szCs w:val="21"/>
              </w:rPr>
            </w:pPr>
          </w:p>
        </w:tc>
        <w:tc>
          <w:tcPr>
            <w:tcW w:w="4893"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指基地内开展设施渔业养殖的实际面积或者水体。</w:t>
            </w:r>
          </w:p>
        </w:tc>
      </w:tr>
      <w:tr>
        <w:tblPrEx>
          <w:tblLayout w:type="fixed"/>
          <w:tblCellMar>
            <w:top w:w="0" w:type="dxa"/>
            <w:left w:w="108" w:type="dxa"/>
            <w:bottom w:w="0" w:type="dxa"/>
            <w:right w:w="108" w:type="dxa"/>
          </w:tblCellMar>
        </w:tblPrEx>
        <w:trPr>
          <w:trHeight w:val="567" w:hRule="atLeast"/>
          <w:jc w:val="center"/>
        </w:trPr>
        <w:tc>
          <w:tcPr>
            <w:tcW w:w="1106" w:type="dxa"/>
            <w:vMerge w:val="restart"/>
            <w:tcBorders>
              <w:top w:val="single" w:color="auto" w:sz="4" w:space="0"/>
              <w:left w:val="single" w:color="auto" w:sz="4" w:space="0"/>
              <w:right w:val="single" w:color="auto" w:sz="4" w:space="0"/>
            </w:tcBorders>
            <w:vAlign w:val="center"/>
          </w:tcPr>
          <w:p>
            <w:pPr>
              <w:widowControl/>
              <w:jc w:val="center"/>
              <w:rPr>
                <w:rFonts w:hint="eastAsia" w:ascii="仿宋_GB2312" w:hAnsi="仿宋_GB2312" w:eastAsia="仿宋_GB2312" w:cs="仿宋_GB2312"/>
                <w:b/>
                <w:kern w:val="0"/>
                <w:sz w:val="22"/>
              </w:rPr>
            </w:pPr>
            <w:r>
              <w:rPr>
                <w:rFonts w:hint="eastAsia" w:ascii="仿宋_GB2312" w:hAnsi="仿宋_GB2312" w:eastAsia="仿宋_GB2312" w:cs="仿宋_GB2312"/>
                <w:b/>
                <w:kern w:val="0"/>
                <w:sz w:val="22"/>
              </w:rPr>
              <w:t>技术</w:t>
            </w:r>
          </w:p>
          <w:p>
            <w:pPr>
              <w:widowControl/>
              <w:jc w:val="center"/>
              <w:rPr>
                <w:rFonts w:hint="eastAsia" w:ascii="仿宋_GB2312" w:hAnsi="仿宋_GB2312" w:eastAsia="仿宋_GB2312" w:cs="仿宋_GB2312"/>
                <w:kern w:val="0"/>
                <w:sz w:val="22"/>
              </w:rPr>
            </w:pPr>
            <w:r>
              <w:rPr>
                <w:rFonts w:hint="eastAsia" w:ascii="仿宋_GB2312" w:hAnsi="仿宋_GB2312" w:eastAsia="仿宋_GB2312" w:cs="仿宋_GB2312"/>
                <w:b/>
                <w:kern w:val="0"/>
                <w:sz w:val="22"/>
              </w:rPr>
              <w:t>装备</w:t>
            </w:r>
          </w:p>
        </w:tc>
        <w:tc>
          <w:tcPr>
            <w:tcW w:w="3200" w:type="dxa"/>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lang w:val="en-US" w:eastAsia="zh-CN"/>
              </w:rPr>
            </w:pPr>
            <w:r>
              <w:rPr>
                <w:rFonts w:hint="eastAsia" w:ascii="仿宋_GB2312" w:hAnsi="仿宋_GB2312" w:eastAsia="仿宋_GB2312" w:cs="仿宋_GB2312"/>
                <w:kern w:val="0"/>
                <w:sz w:val="22"/>
                <w:lang w:val="en-US" w:eastAsia="zh-CN"/>
              </w:rPr>
              <w:t>设施渔业专业技术人员数量</w:t>
            </w:r>
          </w:p>
        </w:tc>
        <w:tc>
          <w:tcPr>
            <w:tcW w:w="1188"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eastAsia" w:ascii="仿宋_GB2312" w:hAnsi="仿宋_GB2312" w:eastAsia="仿宋_GB2312" w:cs="仿宋_GB2312"/>
                <w:kern w:val="0"/>
                <w:sz w:val="22"/>
                <w:lang w:val="en-US" w:eastAsia="zh-CN"/>
              </w:rPr>
              <w:t>人</w:t>
            </w:r>
          </w:p>
        </w:tc>
        <w:tc>
          <w:tcPr>
            <w:tcW w:w="962"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single" w:color="auto" w:sz="4" w:space="0"/>
              <w:left w:val="nil"/>
              <w:bottom w:val="single" w:color="auto" w:sz="4" w:space="0"/>
              <w:right w:val="single" w:color="auto" w:sz="4" w:space="0"/>
            </w:tcBorders>
            <w:vAlign w:val="center"/>
          </w:tcPr>
          <w:p>
            <w:pPr>
              <w:widowControl/>
              <w:rPr>
                <w:rFonts w:hint="eastAsia" w:ascii="仿宋_GB2312" w:hAnsi="仿宋_GB2312" w:eastAsia="仿宋_GB2312" w:cs="仿宋_GB2312"/>
                <w:kern w:val="0"/>
                <w:sz w:val="21"/>
                <w:szCs w:val="21"/>
                <w:lang w:val="en-US" w:eastAsia="zh-CN"/>
              </w:rPr>
            </w:pPr>
          </w:p>
        </w:tc>
        <w:tc>
          <w:tcPr>
            <w:tcW w:w="4893" w:type="dxa"/>
            <w:tcBorders>
              <w:top w:val="single" w:color="auto" w:sz="4" w:space="0"/>
              <w:left w:val="nil"/>
              <w:bottom w:val="single" w:color="auto" w:sz="4" w:space="0"/>
              <w:right w:val="single" w:color="auto" w:sz="4" w:space="0"/>
            </w:tcBorders>
            <w:vAlign w:val="center"/>
          </w:tcPr>
          <w:p>
            <w:pPr>
              <w:widowControl/>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highlight w:val="none"/>
              </w:rPr>
              <w:t>指基地专业技术人员</w:t>
            </w:r>
            <w:r>
              <w:rPr>
                <w:rFonts w:hint="eastAsia" w:ascii="仿宋_GB2312" w:hAnsi="仿宋_GB2312" w:eastAsia="仿宋_GB2312" w:cs="仿宋_GB2312"/>
                <w:kern w:val="0"/>
                <w:sz w:val="21"/>
                <w:szCs w:val="21"/>
                <w:highlight w:val="none"/>
                <w:lang w:val="en-US" w:eastAsia="zh-CN"/>
              </w:rPr>
              <w:t>中</w:t>
            </w:r>
            <w:r>
              <w:rPr>
                <w:rFonts w:hint="eastAsia" w:ascii="仿宋_GB2312" w:hAnsi="仿宋_GB2312" w:eastAsia="仿宋_GB2312" w:cs="仿宋_GB2312"/>
                <w:kern w:val="0"/>
                <w:sz w:val="21"/>
                <w:szCs w:val="21"/>
                <w:highlight w:val="none"/>
              </w:rPr>
              <w:t>大专及以上学历人数。</w:t>
            </w:r>
          </w:p>
        </w:tc>
      </w:tr>
      <w:tr>
        <w:tblPrEx>
          <w:tblLayout w:type="fixed"/>
          <w:tblCellMar>
            <w:top w:w="0" w:type="dxa"/>
            <w:left w:w="108" w:type="dxa"/>
            <w:bottom w:w="0" w:type="dxa"/>
            <w:right w:w="108" w:type="dxa"/>
          </w:tblCellMar>
        </w:tblPrEx>
        <w:trPr>
          <w:trHeight w:val="567" w:hRule="atLeast"/>
          <w:jc w:val="center"/>
        </w:trPr>
        <w:tc>
          <w:tcPr>
            <w:tcW w:w="1106"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p>
        </w:tc>
        <w:tc>
          <w:tcPr>
            <w:tcW w:w="3200" w:type="dxa"/>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设施水产养殖机械化率</w:t>
            </w:r>
          </w:p>
        </w:tc>
        <w:tc>
          <w:tcPr>
            <w:tcW w:w="1188"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w:t>
            </w:r>
          </w:p>
        </w:tc>
        <w:tc>
          <w:tcPr>
            <w:tcW w:w="962"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single" w:color="auto" w:sz="4" w:space="0"/>
              <w:left w:val="nil"/>
              <w:bottom w:val="single" w:color="auto" w:sz="4" w:space="0"/>
              <w:right w:val="single" w:color="auto" w:sz="4" w:space="0"/>
            </w:tcBorders>
            <w:vAlign w:val="center"/>
          </w:tcPr>
          <w:p>
            <w:pPr>
              <w:widowControl/>
              <w:rPr>
                <w:rFonts w:hint="eastAsia" w:ascii="仿宋_GB2312" w:hAnsi="仿宋_GB2312" w:eastAsia="仿宋_GB2312" w:cs="仿宋_GB2312"/>
                <w:kern w:val="0"/>
                <w:sz w:val="21"/>
                <w:szCs w:val="21"/>
              </w:rPr>
            </w:pPr>
          </w:p>
        </w:tc>
        <w:tc>
          <w:tcPr>
            <w:tcW w:w="4893" w:type="dxa"/>
            <w:tcBorders>
              <w:top w:val="single" w:color="auto" w:sz="4" w:space="0"/>
              <w:left w:val="nil"/>
              <w:bottom w:val="single" w:color="auto" w:sz="4" w:space="0"/>
              <w:right w:val="single" w:color="auto" w:sz="4" w:space="0"/>
            </w:tcBorders>
            <w:vAlign w:val="center"/>
          </w:tcPr>
          <w:p>
            <w:pPr>
              <w:widowControl/>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按行业标准NY/T 34</w:t>
            </w:r>
            <w:r>
              <w:rPr>
                <w:rFonts w:hint="eastAsia" w:ascii="仿宋_GB2312" w:hAnsi="仿宋_GB2312" w:eastAsia="仿宋_GB2312" w:cs="仿宋_GB2312"/>
                <w:kern w:val="0"/>
                <w:sz w:val="21"/>
                <w:szCs w:val="21"/>
                <w:lang w:val="en-US" w:eastAsia="zh-CN"/>
              </w:rPr>
              <w:t>90</w:t>
            </w:r>
            <w:r>
              <w:rPr>
                <w:rFonts w:hint="eastAsia" w:ascii="仿宋_GB2312" w:hAnsi="仿宋_GB2312" w:eastAsia="仿宋_GB2312" w:cs="仿宋_GB2312"/>
                <w:kern w:val="0"/>
                <w:sz w:val="21"/>
                <w:szCs w:val="21"/>
              </w:rPr>
              <w:t>-2019设施水产养殖机械化率计算</w:t>
            </w:r>
            <w:r>
              <w:rPr>
                <w:rFonts w:hint="eastAsia" w:ascii="仿宋_GB2312" w:hAnsi="仿宋_GB2312" w:eastAsia="仿宋_GB2312" w:cs="仿宋_GB2312"/>
                <w:kern w:val="0"/>
                <w:sz w:val="21"/>
                <w:szCs w:val="21"/>
                <w:lang w:eastAsia="zh-CN"/>
              </w:rPr>
              <w:t>。</w:t>
            </w:r>
          </w:p>
        </w:tc>
      </w:tr>
      <w:tr>
        <w:tblPrEx>
          <w:tblLayout w:type="fixed"/>
          <w:tblCellMar>
            <w:top w:w="0" w:type="dxa"/>
            <w:left w:w="108" w:type="dxa"/>
            <w:bottom w:w="0" w:type="dxa"/>
            <w:right w:w="108" w:type="dxa"/>
          </w:tblCellMar>
        </w:tblPrEx>
        <w:trPr>
          <w:trHeight w:val="567" w:hRule="atLeast"/>
          <w:jc w:val="center"/>
        </w:trPr>
        <w:tc>
          <w:tcPr>
            <w:tcW w:w="1106"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p>
        </w:tc>
        <w:tc>
          <w:tcPr>
            <w:tcW w:w="3200" w:type="dxa"/>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数字化、智能化水平</w:t>
            </w:r>
          </w:p>
        </w:tc>
        <w:tc>
          <w:tcPr>
            <w:tcW w:w="1188"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w:t>
            </w:r>
          </w:p>
        </w:tc>
        <w:tc>
          <w:tcPr>
            <w:tcW w:w="962" w:type="dxa"/>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p>
        </w:tc>
        <w:tc>
          <w:tcPr>
            <w:tcW w:w="2825" w:type="dxa"/>
            <w:tcBorders>
              <w:top w:val="single" w:color="auto" w:sz="4" w:space="0"/>
              <w:left w:val="nil"/>
              <w:bottom w:val="single" w:color="auto" w:sz="4" w:space="0"/>
              <w:right w:val="single" w:color="auto" w:sz="4" w:space="0"/>
            </w:tcBorders>
            <w:vAlign w:val="center"/>
          </w:tcPr>
          <w:p>
            <w:pPr>
              <w:widowControl/>
              <w:rPr>
                <w:rFonts w:hint="eastAsia" w:ascii="仿宋_GB2312" w:hAnsi="仿宋_GB2312" w:eastAsia="仿宋_GB2312" w:cs="仿宋_GB2312"/>
                <w:kern w:val="0"/>
                <w:sz w:val="21"/>
                <w:szCs w:val="21"/>
              </w:rPr>
            </w:pPr>
          </w:p>
        </w:tc>
        <w:tc>
          <w:tcPr>
            <w:tcW w:w="4893" w:type="dxa"/>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指养殖全过程环境、生产及管理等信息实现数字化采集比例。</w:t>
            </w:r>
          </w:p>
        </w:tc>
      </w:tr>
      <w:tr>
        <w:tblPrEx>
          <w:tblLayout w:type="fixed"/>
          <w:tblCellMar>
            <w:top w:w="0" w:type="dxa"/>
            <w:left w:w="108" w:type="dxa"/>
            <w:bottom w:w="0" w:type="dxa"/>
            <w:right w:w="108" w:type="dxa"/>
          </w:tblCellMar>
        </w:tblPrEx>
        <w:trPr>
          <w:trHeight w:val="567" w:hRule="atLeast"/>
          <w:jc w:val="center"/>
        </w:trPr>
        <w:tc>
          <w:tcPr>
            <w:tcW w:w="1106"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p>
        </w:tc>
        <w:tc>
          <w:tcPr>
            <w:tcW w:w="3200" w:type="dxa"/>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配备仓储保鲜、产地初加工设备</w:t>
            </w:r>
            <w:r>
              <w:rPr>
                <w:rFonts w:hint="default" w:ascii="仿宋_GB2312" w:hAnsi="仿宋_GB2312" w:eastAsia="仿宋_GB2312" w:cs="仿宋_GB2312"/>
                <w:kern w:val="0"/>
                <w:sz w:val="22"/>
              </w:rPr>
              <w:t>种类和产地初加工率</w:t>
            </w:r>
          </w:p>
        </w:tc>
        <w:tc>
          <w:tcPr>
            <w:tcW w:w="1188"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default" w:ascii="仿宋_GB2312" w:hAnsi="仿宋_GB2312" w:eastAsia="仿宋_GB2312" w:cs="仿宋_GB2312"/>
                <w:kern w:val="0"/>
                <w:sz w:val="22"/>
              </w:rPr>
              <w:t>几种、%</w:t>
            </w:r>
          </w:p>
        </w:tc>
        <w:tc>
          <w:tcPr>
            <w:tcW w:w="962" w:type="dxa"/>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p>
        </w:tc>
        <w:tc>
          <w:tcPr>
            <w:tcW w:w="2825" w:type="dxa"/>
            <w:tcBorders>
              <w:top w:val="single" w:color="auto" w:sz="4" w:space="0"/>
              <w:left w:val="nil"/>
              <w:bottom w:val="single" w:color="auto" w:sz="4" w:space="0"/>
              <w:right w:val="single" w:color="auto" w:sz="4" w:space="0"/>
            </w:tcBorders>
            <w:vAlign w:val="center"/>
          </w:tcPr>
          <w:p>
            <w:pPr>
              <w:widowControl/>
              <w:rPr>
                <w:rFonts w:hint="eastAsia" w:ascii="仿宋_GB2312" w:hAnsi="仿宋_GB2312" w:eastAsia="仿宋_GB2312" w:cs="仿宋_GB2312"/>
                <w:kern w:val="0"/>
                <w:sz w:val="21"/>
                <w:szCs w:val="21"/>
              </w:rPr>
            </w:pPr>
          </w:p>
        </w:tc>
        <w:tc>
          <w:tcPr>
            <w:tcW w:w="4893" w:type="dxa"/>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指基地设施水产养殖水产品仓储保鲜、产地初加工设备配备</w:t>
            </w:r>
            <w:r>
              <w:rPr>
                <w:rFonts w:hint="default" w:ascii="仿宋_GB2312" w:hAnsi="仿宋_GB2312" w:eastAsia="仿宋_GB2312" w:cs="仿宋_GB2312"/>
                <w:kern w:val="0"/>
                <w:sz w:val="21"/>
                <w:szCs w:val="21"/>
              </w:rPr>
              <w:t>种类、数量</w:t>
            </w:r>
            <w:r>
              <w:rPr>
                <w:rFonts w:hint="eastAsia" w:ascii="仿宋_GB2312" w:hAnsi="仿宋_GB2312" w:eastAsia="仿宋_GB2312" w:cs="仿宋_GB2312"/>
                <w:kern w:val="0"/>
                <w:sz w:val="21"/>
                <w:szCs w:val="21"/>
              </w:rPr>
              <w:t>和产地初加工</w:t>
            </w:r>
            <w:r>
              <w:rPr>
                <w:rFonts w:hint="default" w:ascii="仿宋_GB2312" w:hAnsi="仿宋_GB2312" w:eastAsia="仿宋_GB2312" w:cs="仿宋_GB2312"/>
                <w:kern w:val="0"/>
                <w:sz w:val="21"/>
                <w:szCs w:val="21"/>
              </w:rPr>
              <w:t>率</w:t>
            </w:r>
            <w:r>
              <w:rPr>
                <w:rFonts w:hint="eastAsia" w:ascii="仿宋_GB2312" w:hAnsi="仿宋_GB2312" w:eastAsia="仿宋_GB2312" w:cs="仿宋_GB2312"/>
                <w:kern w:val="0"/>
                <w:sz w:val="21"/>
                <w:szCs w:val="21"/>
              </w:rPr>
              <w:t>。</w:t>
            </w:r>
          </w:p>
        </w:tc>
      </w:tr>
      <w:tr>
        <w:tblPrEx>
          <w:tblLayout w:type="fixed"/>
          <w:tblCellMar>
            <w:top w:w="0" w:type="dxa"/>
            <w:left w:w="108" w:type="dxa"/>
            <w:bottom w:w="0" w:type="dxa"/>
            <w:right w:w="108" w:type="dxa"/>
          </w:tblCellMar>
        </w:tblPrEx>
        <w:trPr>
          <w:trHeight w:val="567" w:hRule="atLeast"/>
          <w:jc w:val="center"/>
        </w:trPr>
        <w:tc>
          <w:tcPr>
            <w:tcW w:w="1106" w:type="dxa"/>
            <w:vMerge w:val="restart"/>
            <w:tcBorders>
              <w:top w:val="single" w:color="auto" w:sz="4" w:space="0"/>
              <w:left w:val="single" w:color="auto" w:sz="4" w:space="0"/>
              <w:right w:val="single" w:color="auto" w:sz="4" w:space="0"/>
            </w:tcBorders>
            <w:vAlign w:val="center"/>
          </w:tcPr>
          <w:p>
            <w:pPr>
              <w:widowControl/>
              <w:jc w:val="center"/>
              <w:rPr>
                <w:rFonts w:hint="eastAsia" w:ascii="仿宋_GB2312" w:hAnsi="仿宋_GB2312" w:eastAsia="仿宋_GB2312" w:cs="仿宋_GB2312"/>
                <w:b/>
                <w:kern w:val="0"/>
                <w:sz w:val="22"/>
              </w:rPr>
            </w:pPr>
            <w:r>
              <w:rPr>
                <w:rFonts w:hint="eastAsia" w:ascii="仿宋_GB2312" w:hAnsi="仿宋_GB2312" w:eastAsia="仿宋_GB2312" w:cs="仿宋_GB2312"/>
                <w:b/>
                <w:kern w:val="0"/>
                <w:sz w:val="22"/>
              </w:rPr>
              <w:t>绿色</w:t>
            </w:r>
          </w:p>
          <w:p>
            <w:pPr>
              <w:widowControl/>
              <w:jc w:val="center"/>
              <w:rPr>
                <w:rFonts w:hint="eastAsia" w:ascii="仿宋_GB2312" w:hAnsi="仿宋_GB2312" w:eastAsia="仿宋_GB2312" w:cs="仿宋_GB2312"/>
                <w:kern w:val="0"/>
                <w:sz w:val="22"/>
              </w:rPr>
            </w:pPr>
            <w:r>
              <w:rPr>
                <w:rFonts w:hint="eastAsia" w:ascii="仿宋_GB2312" w:hAnsi="仿宋_GB2312" w:eastAsia="仿宋_GB2312" w:cs="仿宋_GB2312"/>
                <w:b/>
                <w:kern w:val="0"/>
                <w:sz w:val="22"/>
              </w:rPr>
              <w:t>发展</w:t>
            </w:r>
          </w:p>
        </w:tc>
        <w:tc>
          <w:tcPr>
            <w:tcW w:w="3200" w:type="dxa"/>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获</w:t>
            </w:r>
            <w:r>
              <w:rPr>
                <w:rFonts w:hint="eastAsia" w:ascii="仿宋_GB2312" w:hAnsi="仿宋_GB2312" w:eastAsia="仿宋_GB2312" w:cs="仿宋_GB2312"/>
                <w:kern w:val="0"/>
                <w:sz w:val="22"/>
                <w:lang w:eastAsia="zh-CN"/>
              </w:rPr>
              <w:t>市</w:t>
            </w:r>
            <w:r>
              <w:rPr>
                <w:rFonts w:hint="eastAsia" w:ascii="仿宋_GB2312" w:hAnsi="仿宋_GB2312" w:eastAsia="仿宋_GB2312" w:cs="仿宋_GB2312"/>
                <w:kern w:val="0"/>
                <w:sz w:val="22"/>
              </w:rPr>
              <w:t>级及以上水产健康养殖和生态养殖示范区、水产绿色健康养殖技术推广“五大行动”骨干基地称号</w:t>
            </w:r>
          </w:p>
        </w:tc>
        <w:tc>
          <w:tcPr>
            <w:tcW w:w="1188"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default" w:ascii="仿宋_GB2312" w:hAnsi="仿宋_GB2312" w:eastAsia="仿宋_GB2312" w:cs="仿宋_GB2312"/>
                <w:kern w:val="0"/>
                <w:sz w:val="22"/>
              </w:rPr>
              <w:t>个（</w:t>
            </w:r>
            <w:r>
              <w:rPr>
                <w:rFonts w:hint="eastAsia" w:ascii="仿宋_GB2312" w:hAnsi="仿宋_GB2312" w:eastAsia="仿宋_GB2312" w:cs="仿宋_GB2312"/>
                <w:kern w:val="0"/>
                <w:sz w:val="22"/>
                <w:lang w:eastAsia="zh-CN"/>
              </w:rPr>
              <w:t>市级</w:t>
            </w:r>
            <w:r>
              <w:rPr>
                <w:rFonts w:hint="eastAsia" w:ascii="仿宋_GB2312" w:hAnsi="仿宋_GB2312" w:eastAsia="仿宋_GB2312" w:cs="仿宋_GB2312"/>
                <w:kern w:val="0"/>
                <w:sz w:val="22"/>
                <w:lang w:val="en-US" w:eastAsia="zh-CN"/>
              </w:rPr>
              <w:t>/</w:t>
            </w:r>
            <w:r>
              <w:rPr>
                <w:rFonts w:hint="default" w:ascii="仿宋_GB2312" w:hAnsi="仿宋_GB2312" w:eastAsia="仿宋_GB2312" w:cs="仿宋_GB2312"/>
                <w:kern w:val="0"/>
                <w:sz w:val="22"/>
              </w:rPr>
              <w:t>省级/国家级）</w:t>
            </w:r>
          </w:p>
        </w:tc>
        <w:tc>
          <w:tcPr>
            <w:tcW w:w="962"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single" w:color="auto" w:sz="4" w:space="0"/>
              <w:left w:val="nil"/>
              <w:bottom w:val="single" w:color="auto" w:sz="4" w:space="0"/>
              <w:right w:val="single" w:color="auto" w:sz="4" w:space="0"/>
            </w:tcBorders>
            <w:vAlign w:val="center"/>
          </w:tcPr>
          <w:p>
            <w:pPr>
              <w:widowControl/>
              <w:rPr>
                <w:rFonts w:hint="eastAsia" w:ascii="仿宋_GB2312" w:hAnsi="仿宋_GB2312" w:eastAsia="仿宋_GB2312" w:cs="仿宋_GB2312"/>
                <w:kern w:val="0"/>
                <w:sz w:val="21"/>
                <w:szCs w:val="21"/>
              </w:rPr>
            </w:pPr>
          </w:p>
        </w:tc>
        <w:tc>
          <w:tcPr>
            <w:tcW w:w="4893" w:type="dxa"/>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指截至上一年度，基地内以设施渔业为主营业务获得</w:t>
            </w:r>
            <w:r>
              <w:rPr>
                <w:rFonts w:hint="default" w:ascii="仿宋_GB2312" w:hAnsi="仿宋_GB2312" w:eastAsia="仿宋_GB2312" w:cs="仿宋_GB2312"/>
                <w:kern w:val="0"/>
                <w:sz w:val="21"/>
                <w:szCs w:val="21"/>
              </w:rPr>
              <w:t>省级以上</w:t>
            </w:r>
            <w:r>
              <w:rPr>
                <w:rFonts w:hint="eastAsia" w:ascii="仿宋_GB2312" w:hAnsi="仿宋_GB2312" w:eastAsia="仿宋_GB2312" w:cs="仿宋_GB2312"/>
                <w:kern w:val="0"/>
                <w:sz w:val="21"/>
                <w:szCs w:val="21"/>
              </w:rPr>
              <w:t>农业农村部</w:t>
            </w:r>
            <w:r>
              <w:rPr>
                <w:rFonts w:hint="default" w:ascii="仿宋_GB2312" w:hAnsi="仿宋_GB2312" w:eastAsia="仿宋_GB2312" w:cs="仿宋_GB2312"/>
                <w:kern w:val="0"/>
                <w:sz w:val="21"/>
                <w:szCs w:val="21"/>
              </w:rPr>
              <w:t>门</w:t>
            </w:r>
            <w:r>
              <w:rPr>
                <w:rFonts w:hint="eastAsia" w:ascii="仿宋_GB2312" w:hAnsi="仿宋_GB2312" w:eastAsia="仿宋_GB2312" w:cs="仿宋_GB2312"/>
                <w:kern w:val="0"/>
                <w:sz w:val="21"/>
                <w:szCs w:val="21"/>
              </w:rPr>
              <w:t>认定的称号</w:t>
            </w:r>
            <w:r>
              <w:rPr>
                <w:rFonts w:hint="default" w:ascii="仿宋_GB2312" w:hAnsi="仿宋_GB2312" w:eastAsia="仿宋_GB2312" w:cs="仿宋_GB2312"/>
                <w:kern w:val="0"/>
                <w:sz w:val="21"/>
                <w:szCs w:val="21"/>
              </w:rPr>
              <w:t>级别及</w:t>
            </w:r>
            <w:r>
              <w:rPr>
                <w:rFonts w:hint="eastAsia" w:ascii="仿宋_GB2312" w:hAnsi="仿宋_GB2312" w:eastAsia="仿宋_GB2312" w:cs="仿宋_GB2312"/>
                <w:kern w:val="0"/>
                <w:sz w:val="21"/>
                <w:szCs w:val="21"/>
              </w:rPr>
              <w:t>数量。</w:t>
            </w:r>
          </w:p>
        </w:tc>
      </w:tr>
      <w:tr>
        <w:tblPrEx>
          <w:tblLayout w:type="fixed"/>
          <w:tblCellMar>
            <w:top w:w="0" w:type="dxa"/>
            <w:left w:w="108" w:type="dxa"/>
            <w:bottom w:w="0" w:type="dxa"/>
            <w:right w:w="108" w:type="dxa"/>
          </w:tblCellMar>
        </w:tblPrEx>
        <w:trPr>
          <w:trHeight w:val="567" w:hRule="atLeast"/>
          <w:jc w:val="center"/>
        </w:trPr>
        <w:tc>
          <w:tcPr>
            <w:tcW w:w="1106" w:type="dxa"/>
            <w:vMerge w:val="continue"/>
            <w:tcBorders>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p>
        </w:tc>
        <w:tc>
          <w:tcPr>
            <w:tcW w:w="3200"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养殖全程使用配合饲料</w:t>
            </w:r>
          </w:p>
        </w:tc>
        <w:tc>
          <w:tcPr>
            <w:tcW w:w="1188"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default" w:ascii="仿宋_GB2312" w:hAnsi="仿宋_GB2312" w:eastAsia="仿宋_GB2312" w:cs="仿宋_GB2312"/>
                <w:kern w:val="0"/>
                <w:sz w:val="22"/>
              </w:rPr>
              <w:t>是/否</w:t>
            </w:r>
          </w:p>
        </w:tc>
        <w:tc>
          <w:tcPr>
            <w:tcW w:w="962"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nil"/>
              <w:left w:val="nil"/>
              <w:bottom w:val="single" w:color="auto" w:sz="4" w:space="0"/>
              <w:right w:val="single" w:color="auto" w:sz="4" w:space="0"/>
            </w:tcBorders>
            <w:vAlign w:val="center"/>
          </w:tcPr>
          <w:p>
            <w:pPr>
              <w:widowControl/>
              <w:rPr>
                <w:rFonts w:hint="eastAsia" w:ascii="仿宋_GB2312" w:hAnsi="仿宋_GB2312" w:eastAsia="仿宋_GB2312" w:cs="仿宋_GB2312"/>
                <w:kern w:val="0"/>
                <w:sz w:val="21"/>
                <w:szCs w:val="21"/>
              </w:rPr>
            </w:pPr>
          </w:p>
        </w:tc>
        <w:tc>
          <w:tcPr>
            <w:tcW w:w="4893"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highlight w:val="none"/>
              </w:rPr>
              <w:t>指成鱼养殖过程中配合饲料使用情况。</w:t>
            </w:r>
          </w:p>
        </w:tc>
      </w:tr>
      <w:tr>
        <w:tblPrEx>
          <w:tblLayout w:type="fixed"/>
          <w:tblCellMar>
            <w:top w:w="0" w:type="dxa"/>
            <w:left w:w="108" w:type="dxa"/>
            <w:bottom w:w="0" w:type="dxa"/>
            <w:right w:w="108" w:type="dxa"/>
          </w:tblCellMar>
        </w:tblPrEx>
        <w:trPr>
          <w:trHeight w:val="567" w:hRule="atLeast"/>
          <w:jc w:val="center"/>
        </w:trPr>
        <w:tc>
          <w:tcPr>
            <w:tcW w:w="1106" w:type="dxa"/>
            <w:vMerge w:val="restart"/>
            <w:tcBorders>
              <w:top w:val="single" w:color="auto" w:sz="4" w:space="0"/>
              <w:left w:val="single" w:color="auto" w:sz="4" w:space="0"/>
              <w:right w:val="single" w:color="auto" w:sz="4" w:space="0"/>
            </w:tcBorders>
            <w:vAlign w:val="center"/>
          </w:tcPr>
          <w:p>
            <w:pPr>
              <w:widowControl/>
              <w:jc w:val="center"/>
              <w:rPr>
                <w:rFonts w:hint="eastAsia" w:ascii="仿宋_GB2312" w:hAnsi="仿宋_GB2312" w:eastAsia="仿宋_GB2312" w:cs="仿宋_GB2312"/>
                <w:b/>
                <w:kern w:val="0"/>
                <w:sz w:val="22"/>
              </w:rPr>
            </w:pPr>
            <w:r>
              <w:rPr>
                <w:rFonts w:hint="eastAsia" w:ascii="仿宋_GB2312" w:hAnsi="仿宋_GB2312" w:eastAsia="仿宋_GB2312" w:cs="仿宋_GB2312"/>
                <w:b/>
                <w:kern w:val="0"/>
                <w:sz w:val="22"/>
              </w:rPr>
              <w:t>绿色</w:t>
            </w:r>
          </w:p>
          <w:p>
            <w:pPr>
              <w:widowControl/>
              <w:ind w:firstLine="221" w:firstLineChars="100"/>
              <w:jc w:val="left"/>
              <w:rPr>
                <w:rFonts w:hint="eastAsia" w:ascii="仿宋_GB2312" w:hAnsi="仿宋_GB2312" w:eastAsia="仿宋_GB2312" w:cs="仿宋_GB2312"/>
                <w:kern w:val="0"/>
                <w:sz w:val="22"/>
              </w:rPr>
            </w:pPr>
            <w:r>
              <w:rPr>
                <w:rFonts w:hint="eastAsia" w:ascii="仿宋_GB2312" w:hAnsi="仿宋_GB2312" w:eastAsia="仿宋_GB2312" w:cs="仿宋_GB2312"/>
                <w:b/>
                <w:kern w:val="0"/>
                <w:sz w:val="22"/>
              </w:rPr>
              <w:t>发展</w:t>
            </w:r>
          </w:p>
        </w:tc>
        <w:tc>
          <w:tcPr>
            <w:tcW w:w="32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养殖全程规范使用投入品</w:t>
            </w:r>
          </w:p>
        </w:tc>
        <w:tc>
          <w:tcPr>
            <w:tcW w:w="118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default" w:ascii="仿宋_GB2312" w:hAnsi="仿宋_GB2312" w:eastAsia="仿宋_GB2312" w:cs="仿宋_GB2312"/>
                <w:kern w:val="0"/>
                <w:sz w:val="22"/>
              </w:rPr>
              <w:t>是/否</w:t>
            </w:r>
          </w:p>
        </w:tc>
        <w:tc>
          <w:tcPr>
            <w:tcW w:w="9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_GB2312" w:hAnsi="仿宋_GB2312" w:eastAsia="仿宋_GB2312" w:cs="仿宋_GB2312"/>
                <w:kern w:val="0"/>
                <w:sz w:val="21"/>
                <w:szCs w:val="21"/>
                <w:highlight w:val="none"/>
              </w:rPr>
            </w:pPr>
          </w:p>
        </w:tc>
        <w:tc>
          <w:tcPr>
            <w:tcW w:w="489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指养殖过程中兽药、饲料和饲料添加剂等水产养殖用投入品使用情况。</w:t>
            </w:r>
          </w:p>
        </w:tc>
      </w:tr>
      <w:tr>
        <w:tblPrEx>
          <w:tblLayout w:type="fixed"/>
          <w:tblCellMar>
            <w:top w:w="0" w:type="dxa"/>
            <w:left w:w="108" w:type="dxa"/>
            <w:bottom w:w="0" w:type="dxa"/>
            <w:right w:w="108" w:type="dxa"/>
          </w:tblCellMar>
        </w:tblPrEx>
        <w:trPr>
          <w:trHeight w:val="567" w:hRule="atLeast"/>
          <w:jc w:val="center"/>
        </w:trPr>
        <w:tc>
          <w:tcPr>
            <w:tcW w:w="1106"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p>
        </w:tc>
        <w:tc>
          <w:tcPr>
            <w:tcW w:w="3200" w:type="dxa"/>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获绿色食品、有机食品认证、农产品地理标志登记证书数量</w:t>
            </w:r>
          </w:p>
        </w:tc>
        <w:tc>
          <w:tcPr>
            <w:tcW w:w="1188"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default" w:ascii="仿宋_GB2312" w:hAnsi="仿宋_GB2312" w:eastAsia="仿宋_GB2312" w:cs="仿宋_GB2312"/>
                <w:kern w:val="0"/>
                <w:sz w:val="22"/>
              </w:rPr>
              <w:t>几类</w:t>
            </w:r>
          </w:p>
        </w:tc>
        <w:tc>
          <w:tcPr>
            <w:tcW w:w="962"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single" w:color="auto" w:sz="4" w:space="0"/>
              <w:left w:val="nil"/>
              <w:bottom w:val="single" w:color="auto" w:sz="4" w:space="0"/>
              <w:right w:val="single" w:color="auto" w:sz="4" w:space="0"/>
            </w:tcBorders>
            <w:vAlign w:val="center"/>
          </w:tcPr>
          <w:p>
            <w:pPr>
              <w:widowControl/>
              <w:rPr>
                <w:rFonts w:hint="eastAsia" w:ascii="仿宋_GB2312" w:hAnsi="仿宋_GB2312" w:eastAsia="仿宋_GB2312" w:cs="仿宋_GB2312"/>
                <w:kern w:val="0"/>
                <w:sz w:val="21"/>
                <w:szCs w:val="21"/>
              </w:rPr>
            </w:pPr>
          </w:p>
        </w:tc>
        <w:tc>
          <w:tcPr>
            <w:tcW w:w="4893" w:type="dxa"/>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指获得认证设施渔业相关的绿色食品、有机食品和地理标志农产品的数量。</w:t>
            </w:r>
          </w:p>
        </w:tc>
      </w:tr>
      <w:tr>
        <w:tblPrEx>
          <w:tblLayout w:type="fixed"/>
          <w:tblCellMar>
            <w:top w:w="0" w:type="dxa"/>
            <w:left w:w="108" w:type="dxa"/>
            <w:bottom w:w="0" w:type="dxa"/>
            <w:right w:w="108" w:type="dxa"/>
          </w:tblCellMar>
        </w:tblPrEx>
        <w:trPr>
          <w:trHeight w:val="567" w:hRule="atLeast"/>
          <w:jc w:val="center"/>
        </w:trPr>
        <w:tc>
          <w:tcPr>
            <w:tcW w:w="1106" w:type="dxa"/>
            <w:vMerge w:val="continue"/>
            <w:tcBorders>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p>
        </w:tc>
        <w:tc>
          <w:tcPr>
            <w:tcW w:w="3200"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配备尾水处理设施设备（深远海网箱养殖配备废弃物收集装置）</w:t>
            </w:r>
          </w:p>
        </w:tc>
        <w:tc>
          <w:tcPr>
            <w:tcW w:w="1188"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default" w:ascii="仿宋_GB2312" w:hAnsi="仿宋_GB2312" w:eastAsia="仿宋_GB2312" w:cs="仿宋_GB2312"/>
                <w:kern w:val="0"/>
                <w:sz w:val="22"/>
              </w:rPr>
              <w:t>有/无</w:t>
            </w:r>
          </w:p>
        </w:tc>
        <w:tc>
          <w:tcPr>
            <w:tcW w:w="962"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nil"/>
              <w:left w:val="nil"/>
              <w:bottom w:val="single" w:color="auto" w:sz="4" w:space="0"/>
              <w:right w:val="single" w:color="auto" w:sz="4" w:space="0"/>
            </w:tcBorders>
            <w:vAlign w:val="center"/>
          </w:tcPr>
          <w:p>
            <w:pPr>
              <w:widowControl/>
              <w:rPr>
                <w:rFonts w:hint="eastAsia" w:ascii="仿宋_GB2312" w:hAnsi="仿宋_GB2312" w:eastAsia="仿宋_GB2312" w:cs="仿宋_GB2312"/>
                <w:kern w:val="0"/>
                <w:sz w:val="21"/>
                <w:szCs w:val="21"/>
              </w:rPr>
            </w:pPr>
          </w:p>
        </w:tc>
        <w:tc>
          <w:tcPr>
            <w:tcW w:w="4893"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指基地设施渔业养殖尾水处理设备和废弃物收集装置配备及使用情况。</w:t>
            </w:r>
          </w:p>
        </w:tc>
      </w:tr>
      <w:tr>
        <w:tblPrEx>
          <w:tblLayout w:type="fixed"/>
          <w:tblCellMar>
            <w:top w:w="0" w:type="dxa"/>
            <w:left w:w="108" w:type="dxa"/>
            <w:bottom w:w="0" w:type="dxa"/>
            <w:right w:w="108" w:type="dxa"/>
          </w:tblCellMar>
        </w:tblPrEx>
        <w:trPr>
          <w:trHeight w:val="567" w:hRule="atLeast"/>
          <w:jc w:val="center"/>
        </w:trPr>
        <w:tc>
          <w:tcPr>
            <w:tcW w:w="1106" w:type="dxa"/>
            <w:vMerge w:val="restart"/>
            <w:tcBorders>
              <w:top w:val="single" w:color="auto" w:sz="4" w:space="0"/>
              <w:left w:val="single" w:color="auto" w:sz="4" w:space="0"/>
              <w:right w:val="single" w:color="auto" w:sz="4" w:space="0"/>
            </w:tcBorders>
            <w:vAlign w:val="center"/>
          </w:tcPr>
          <w:p>
            <w:pPr>
              <w:widowControl/>
              <w:jc w:val="center"/>
              <w:rPr>
                <w:rFonts w:hint="eastAsia" w:ascii="仿宋_GB2312" w:hAnsi="仿宋_GB2312" w:eastAsia="仿宋_GB2312" w:cs="仿宋_GB2312"/>
                <w:b/>
                <w:kern w:val="0"/>
                <w:sz w:val="22"/>
              </w:rPr>
            </w:pPr>
            <w:r>
              <w:rPr>
                <w:rFonts w:hint="eastAsia" w:ascii="仿宋_GB2312" w:hAnsi="仿宋_GB2312" w:eastAsia="仿宋_GB2312" w:cs="仿宋_GB2312"/>
                <w:b/>
                <w:kern w:val="0"/>
                <w:sz w:val="22"/>
              </w:rPr>
              <w:t>示范</w:t>
            </w:r>
          </w:p>
          <w:p>
            <w:pPr>
              <w:widowControl/>
              <w:jc w:val="center"/>
              <w:rPr>
                <w:rFonts w:hint="eastAsia" w:ascii="仿宋_GB2312" w:hAnsi="仿宋_GB2312" w:eastAsia="仿宋_GB2312" w:cs="仿宋_GB2312"/>
                <w:kern w:val="0"/>
                <w:sz w:val="22"/>
              </w:rPr>
            </w:pPr>
            <w:r>
              <w:rPr>
                <w:rFonts w:hint="eastAsia" w:ascii="仿宋_GB2312" w:hAnsi="仿宋_GB2312" w:eastAsia="仿宋_GB2312" w:cs="仿宋_GB2312"/>
                <w:b/>
                <w:kern w:val="0"/>
                <w:sz w:val="22"/>
              </w:rPr>
              <w:t>带动</w:t>
            </w:r>
          </w:p>
        </w:tc>
        <w:tc>
          <w:tcPr>
            <w:tcW w:w="32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年接待参观/培训、学习人数</w:t>
            </w:r>
          </w:p>
        </w:tc>
        <w:tc>
          <w:tcPr>
            <w:tcW w:w="118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人</w:t>
            </w:r>
          </w:p>
        </w:tc>
        <w:tc>
          <w:tcPr>
            <w:tcW w:w="9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_GB2312" w:hAnsi="仿宋_GB2312" w:eastAsia="仿宋_GB2312" w:cs="仿宋_GB2312"/>
                <w:kern w:val="0"/>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指基地上一年度接待参观、培训、学习的人员数量。</w:t>
            </w:r>
          </w:p>
        </w:tc>
      </w:tr>
      <w:tr>
        <w:tblPrEx>
          <w:tblLayout w:type="fixed"/>
          <w:tblCellMar>
            <w:top w:w="0" w:type="dxa"/>
            <w:left w:w="108" w:type="dxa"/>
            <w:bottom w:w="0" w:type="dxa"/>
            <w:right w:w="108" w:type="dxa"/>
          </w:tblCellMar>
        </w:tblPrEx>
        <w:trPr>
          <w:trHeight w:val="567" w:hRule="atLeast"/>
          <w:jc w:val="center"/>
        </w:trPr>
        <w:tc>
          <w:tcPr>
            <w:tcW w:w="1106"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p>
        </w:tc>
        <w:tc>
          <w:tcPr>
            <w:tcW w:w="32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产业链培育和带动</w:t>
            </w:r>
          </w:p>
        </w:tc>
        <w:tc>
          <w:tcPr>
            <w:tcW w:w="118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eastAsia" w:ascii="仿宋_GB2312" w:hAnsi="仿宋_GB2312" w:eastAsia="仿宋_GB2312" w:cs="仿宋_GB2312"/>
                <w:color w:val="000000"/>
                <w:kern w:val="0"/>
                <w:sz w:val="22"/>
              </w:rPr>
              <w:t>亿元</w:t>
            </w:r>
          </w:p>
        </w:tc>
        <w:tc>
          <w:tcPr>
            <w:tcW w:w="9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_GB2312" w:hAnsi="仿宋_GB2312" w:eastAsia="仿宋_GB2312" w:cs="仿宋_GB2312"/>
                <w:color w:val="000000"/>
                <w:kern w:val="0"/>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指基地培育和</w:t>
            </w:r>
            <w:r>
              <w:rPr>
                <w:rFonts w:hint="eastAsia" w:ascii="仿宋_GB2312" w:hAnsi="仿宋_GB2312" w:eastAsia="仿宋_GB2312" w:cs="仿宋_GB2312"/>
                <w:color w:val="000000"/>
                <w:kern w:val="0"/>
                <w:sz w:val="21"/>
                <w:szCs w:val="21"/>
              </w:rPr>
              <w:t>带动苗种、加工等上下游产业链情况。</w:t>
            </w:r>
          </w:p>
        </w:tc>
      </w:tr>
      <w:tr>
        <w:tblPrEx>
          <w:tblLayout w:type="fixed"/>
          <w:tblCellMar>
            <w:top w:w="0" w:type="dxa"/>
            <w:left w:w="108" w:type="dxa"/>
            <w:bottom w:w="0" w:type="dxa"/>
            <w:right w:w="108" w:type="dxa"/>
          </w:tblCellMar>
        </w:tblPrEx>
        <w:trPr>
          <w:trHeight w:val="567" w:hRule="atLeast"/>
          <w:jc w:val="center"/>
        </w:trPr>
        <w:tc>
          <w:tcPr>
            <w:tcW w:w="1106"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p>
        </w:tc>
        <w:tc>
          <w:tcPr>
            <w:tcW w:w="3200"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养殖品种、技术入选全国、省级主导/重点推广品种、主推/重点推广技术</w:t>
            </w:r>
          </w:p>
        </w:tc>
        <w:tc>
          <w:tcPr>
            <w:tcW w:w="118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default" w:ascii="仿宋_GB2312" w:hAnsi="仿宋_GB2312" w:eastAsia="仿宋_GB2312" w:cs="仿宋_GB2312"/>
                <w:kern w:val="0"/>
                <w:sz w:val="22"/>
              </w:rPr>
              <w:t>个（</w:t>
            </w:r>
            <w:r>
              <w:rPr>
                <w:rFonts w:hint="eastAsia" w:ascii="仿宋_GB2312" w:hAnsi="仿宋_GB2312" w:eastAsia="仿宋_GB2312" w:cs="仿宋_GB2312"/>
                <w:kern w:val="0"/>
                <w:sz w:val="22"/>
                <w:lang w:eastAsia="zh-CN"/>
              </w:rPr>
              <w:t>市级</w:t>
            </w:r>
            <w:r>
              <w:rPr>
                <w:rFonts w:hint="eastAsia" w:ascii="仿宋_GB2312" w:hAnsi="仿宋_GB2312" w:eastAsia="仿宋_GB2312" w:cs="仿宋_GB2312"/>
                <w:kern w:val="0"/>
                <w:sz w:val="22"/>
                <w:lang w:val="en-US" w:eastAsia="zh-CN"/>
              </w:rPr>
              <w:t>/</w:t>
            </w:r>
            <w:r>
              <w:rPr>
                <w:rFonts w:hint="default" w:ascii="仿宋_GB2312" w:hAnsi="仿宋_GB2312" w:eastAsia="仿宋_GB2312" w:cs="仿宋_GB2312"/>
                <w:kern w:val="0"/>
                <w:sz w:val="22"/>
              </w:rPr>
              <w:t>省级/国家级）</w:t>
            </w:r>
          </w:p>
        </w:tc>
        <w:tc>
          <w:tcPr>
            <w:tcW w:w="9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_GB2312" w:hAnsi="仿宋_GB2312" w:eastAsia="仿宋_GB2312" w:cs="仿宋_GB2312"/>
                <w:color w:val="000000"/>
                <w:kern w:val="0"/>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指基地培育的养殖品种、集成的养殖技术获得农业农村部及省级相关部门认定情况。</w:t>
            </w:r>
          </w:p>
        </w:tc>
      </w:tr>
      <w:tr>
        <w:tblPrEx>
          <w:tblLayout w:type="fixed"/>
          <w:tblCellMar>
            <w:top w:w="0" w:type="dxa"/>
            <w:left w:w="108" w:type="dxa"/>
            <w:bottom w:w="0" w:type="dxa"/>
            <w:right w:w="108" w:type="dxa"/>
          </w:tblCellMar>
        </w:tblPrEx>
        <w:trPr>
          <w:trHeight w:val="567" w:hRule="atLeast"/>
          <w:jc w:val="center"/>
        </w:trPr>
        <w:tc>
          <w:tcPr>
            <w:tcW w:w="1106" w:type="dxa"/>
            <w:vMerge w:val="continue"/>
            <w:tcBorders>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p>
        </w:tc>
        <w:tc>
          <w:tcPr>
            <w:tcW w:w="3200" w:type="dxa"/>
            <w:tcBorders>
              <w:top w:val="single" w:color="auto" w:sz="4" w:space="0"/>
              <w:left w:val="nil"/>
              <w:bottom w:val="single" w:color="auto" w:sz="4" w:space="0"/>
              <w:right w:val="single" w:color="auto" w:sz="4" w:space="0"/>
            </w:tcBorders>
            <w:vAlign w:val="center"/>
          </w:tcPr>
          <w:p>
            <w:pPr>
              <w:widowControl/>
              <w:rPr>
                <w:rFonts w:hint="eastAsia" w:ascii="仿宋_GB2312" w:hAnsi="仿宋_GB2312" w:eastAsia="仿宋_GB2312" w:cs="仿宋_GB2312"/>
                <w:color w:val="000000"/>
                <w:kern w:val="0"/>
                <w:sz w:val="22"/>
                <w:lang w:val="en-US" w:eastAsia="zh-CN"/>
              </w:rPr>
            </w:pPr>
            <w:r>
              <w:rPr>
                <w:rFonts w:hint="eastAsia" w:ascii="仿宋_GB2312" w:hAnsi="仿宋_GB2312" w:eastAsia="仿宋_GB2312" w:cs="仿宋_GB2312"/>
                <w:color w:val="000000"/>
                <w:kern w:val="0"/>
                <w:sz w:val="22"/>
                <w:lang w:val="en-US" w:eastAsia="zh-CN"/>
              </w:rPr>
              <w:t>获评市级以上农业产业化龙头企业</w:t>
            </w:r>
          </w:p>
        </w:tc>
        <w:tc>
          <w:tcPr>
            <w:tcW w:w="1188"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default" w:ascii="仿宋_GB2312" w:hAnsi="仿宋_GB2312" w:eastAsia="仿宋_GB2312" w:cs="仿宋_GB2312"/>
                <w:kern w:val="0"/>
                <w:sz w:val="22"/>
              </w:rPr>
              <w:t>有/无</w:t>
            </w:r>
          </w:p>
        </w:tc>
        <w:tc>
          <w:tcPr>
            <w:tcW w:w="962"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single" w:color="auto" w:sz="4" w:space="0"/>
              <w:left w:val="nil"/>
              <w:bottom w:val="single" w:color="auto" w:sz="4" w:space="0"/>
              <w:right w:val="single" w:color="auto" w:sz="4" w:space="0"/>
            </w:tcBorders>
            <w:vAlign w:val="center"/>
          </w:tcPr>
          <w:p>
            <w:pPr>
              <w:widowControl/>
              <w:rPr>
                <w:rFonts w:hint="eastAsia" w:ascii="仿宋_GB2312" w:hAnsi="仿宋_GB2312" w:eastAsia="仿宋_GB2312" w:cs="仿宋_GB2312"/>
                <w:color w:val="000000"/>
                <w:kern w:val="0"/>
                <w:sz w:val="21"/>
                <w:szCs w:val="21"/>
                <w:lang w:val="en-US" w:eastAsia="zh-CN"/>
              </w:rPr>
            </w:pPr>
          </w:p>
        </w:tc>
        <w:tc>
          <w:tcPr>
            <w:tcW w:w="4893" w:type="dxa"/>
            <w:tcBorders>
              <w:top w:val="single" w:color="auto" w:sz="4" w:space="0"/>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指基地以设施渔业为主营业务并经市级及以上政府部门认定的情况。</w:t>
            </w:r>
          </w:p>
        </w:tc>
      </w:tr>
      <w:tr>
        <w:tblPrEx>
          <w:tblLayout w:type="fixed"/>
          <w:tblCellMar>
            <w:top w:w="0" w:type="dxa"/>
            <w:left w:w="108" w:type="dxa"/>
            <w:bottom w:w="0" w:type="dxa"/>
            <w:right w:w="108" w:type="dxa"/>
          </w:tblCellMar>
        </w:tblPrEx>
        <w:trPr>
          <w:trHeight w:val="567" w:hRule="atLeast"/>
          <w:jc w:val="center"/>
        </w:trPr>
        <w:tc>
          <w:tcPr>
            <w:tcW w:w="110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kern w:val="0"/>
                <w:sz w:val="22"/>
              </w:rPr>
            </w:pPr>
            <w:r>
              <w:rPr>
                <w:rFonts w:hint="eastAsia" w:ascii="仿宋_GB2312" w:hAnsi="仿宋_GB2312" w:eastAsia="仿宋_GB2312" w:cs="仿宋_GB2312"/>
                <w:b/>
                <w:kern w:val="0"/>
                <w:sz w:val="22"/>
              </w:rPr>
              <w:t>支撑</w:t>
            </w:r>
          </w:p>
          <w:p>
            <w:pPr>
              <w:widowControl/>
              <w:jc w:val="center"/>
              <w:rPr>
                <w:rFonts w:hint="eastAsia" w:ascii="仿宋_GB2312" w:hAnsi="仿宋_GB2312" w:eastAsia="仿宋_GB2312" w:cs="仿宋_GB2312"/>
                <w:kern w:val="0"/>
                <w:sz w:val="22"/>
              </w:rPr>
            </w:pPr>
            <w:r>
              <w:rPr>
                <w:rFonts w:hint="eastAsia" w:ascii="仿宋_GB2312" w:hAnsi="仿宋_GB2312" w:eastAsia="仿宋_GB2312" w:cs="仿宋_GB2312"/>
                <w:b/>
                <w:kern w:val="0"/>
                <w:sz w:val="22"/>
              </w:rPr>
              <w:t>保障</w:t>
            </w:r>
          </w:p>
        </w:tc>
        <w:tc>
          <w:tcPr>
            <w:tcW w:w="32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lang w:val="en-US" w:eastAsia="zh-CN"/>
              </w:rPr>
              <w:t>制定运行管理制度</w:t>
            </w:r>
          </w:p>
        </w:tc>
        <w:tc>
          <w:tcPr>
            <w:tcW w:w="118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default" w:ascii="仿宋_GB2312" w:hAnsi="仿宋_GB2312" w:eastAsia="仿宋_GB2312" w:cs="仿宋_GB2312"/>
                <w:kern w:val="0"/>
                <w:sz w:val="22"/>
              </w:rPr>
              <w:t>有/无</w:t>
            </w:r>
          </w:p>
        </w:tc>
        <w:tc>
          <w:tcPr>
            <w:tcW w:w="9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val="en-US" w:eastAsia="zh-CN"/>
              </w:rPr>
              <w:t>指制定并严格执行</w:t>
            </w:r>
            <w:r>
              <w:rPr>
                <w:rFonts w:hint="eastAsia" w:ascii="仿宋_GB2312" w:hAnsi="仿宋_GB2312" w:eastAsia="仿宋_GB2312" w:cs="仿宋_GB2312"/>
                <w:color w:val="000000"/>
                <w:kern w:val="0"/>
                <w:sz w:val="21"/>
                <w:szCs w:val="21"/>
              </w:rPr>
              <w:t>生产管理制度、财务管理制度（财务报表）、发展规划</w:t>
            </w:r>
            <w:r>
              <w:rPr>
                <w:rFonts w:hint="eastAsia" w:ascii="仿宋_GB2312" w:hAnsi="仿宋_GB2312" w:eastAsia="仿宋_GB2312" w:cs="仿宋_GB2312"/>
                <w:color w:val="000000"/>
                <w:kern w:val="0"/>
                <w:sz w:val="21"/>
                <w:szCs w:val="21"/>
                <w:lang w:val="en-US" w:eastAsia="zh-CN"/>
              </w:rPr>
              <w:t>等情况。</w:t>
            </w:r>
          </w:p>
        </w:tc>
      </w:tr>
      <w:tr>
        <w:tblPrEx>
          <w:tblLayout w:type="fixed"/>
          <w:tblCellMar>
            <w:top w:w="0" w:type="dxa"/>
            <w:left w:w="108" w:type="dxa"/>
            <w:bottom w:w="0" w:type="dxa"/>
            <w:right w:w="108" w:type="dxa"/>
          </w:tblCellMar>
        </w:tblPrEx>
        <w:trPr>
          <w:trHeight w:val="567" w:hRule="atLeast"/>
          <w:jc w:val="center"/>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p>
        </w:tc>
        <w:tc>
          <w:tcPr>
            <w:tcW w:w="32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获得设施渔业扶持政策</w:t>
            </w:r>
          </w:p>
        </w:tc>
        <w:tc>
          <w:tcPr>
            <w:tcW w:w="118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default" w:ascii="仿宋_GB2312" w:hAnsi="仿宋_GB2312" w:eastAsia="仿宋_GB2312" w:cs="仿宋_GB2312"/>
                <w:kern w:val="0"/>
                <w:sz w:val="22"/>
              </w:rPr>
              <w:t>有/无</w:t>
            </w:r>
          </w:p>
        </w:tc>
        <w:tc>
          <w:tcPr>
            <w:tcW w:w="9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指基地设施渔业受到</w:t>
            </w:r>
            <w:r>
              <w:rPr>
                <w:rFonts w:hint="eastAsia" w:ascii="仿宋_GB2312" w:hAnsi="仿宋_GB2312" w:eastAsia="仿宋_GB2312" w:cs="仿宋_GB2312"/>
                <w:kern w:val="0"/>
                <w:sz w:val="21"/>
                <w:szCs w:val="21"/>
                <w:lang w:val="en-US" w:eastAsia="zh-CN"/>
              </w:rPr>
              <w:t>中央、地方</w:t>
            </w:r>
            <w:r>
              <w:rPr>
                <w:rFonts w:hint="eastAsia" w:ascii="仿宋_GB2312" w:hAnsi="仿宋_GB2312" w:eastAsia="仿宋_GB2312" w:cs="仿宋_GB2312"/>
                <w:kern w:val="0"/>
                <w:sz w:val="21"/>
                <w:szCs w:val="21"/>
              </w:rPr>
              <w:t>各类专项财政支持情况。</w:t>
            </w:r>
          </w:p>
        </w:tc>
      </w:tr>
      <w:tr>
        <w:tblPrEx>
          <w:tblLayout w:type="fixed"/>
          <w:tblCellMar>
            <w:top w:w="0" w:type="dxa"/>
            <w:left w:w="108" w:type="dxa"/>
            <w:bottom w:w="0" w:type="dxa"/>
            <w:right w:w="108" w:type="dxa"/>
          </w:tblCellMar>
        </w:tblPrEx>
        <w:trPr>
          <w:trHeight w:val="567" w:hRule="atLeast"/>
          <w:jc w:val="center"/>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p>
        </w:tc>
        <w:tc>
          <w:tcPr>
            <w:tcW w:w="32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配备养殖保险</w:t>
            </w:r>
          </w:p>
        </w:tc>
        <w:tc>
          <w:tcPr>
            <w:tcW w:w="118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r>
              <w:rPr>
                <w:rFonts w:hint="default" w:ascii="仿宋_GB2312" w:hAnsi="仿宋_GB2312" w:eastAsia="仿宋_GB2312" w:cs="仿宋_GB2312"/>
                <w:kern w:val="0"/>
                <w:sz w:val="22"/>
              </w:rPr>
              <w:t>有/无</w:t>
            </w:r>
          </w:p>
        </w:tc>
        <w:tc>
          <w:tcPr>
            <w:tcW w:w="9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2"/>
              </w:rPr>
            </w:pPr>
          </w:p>
        </w:tc>
        <w:tc>
          <w:tcPr>
            <w:tcW w:w="282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指基地为设施渔业装备或养殖产品配备养殖保险情况。</w:t>
            </w:r>
          </w:p>
        </w:tc>
      </w:tr>
    </w:tbl>
    <w:p>
      <w:pPr>
        <w:widowControl/>
        <w:tabs>
          <w:tab w:val="left" w:pos="5818"/>
        </w:tabs>
        <w:jc w:val="both"/>
        <w:outlineLvl w:val="2"/>
        <w:rPr>
          <w:rFonts w:hint="eastAsia" w:ascii="仿宋_GB2312" w:hAnsi="仿宋_GB2312" w:eastAsia="仿宋_GB2312" w:cs="仿宋_GB2312"/>
          <w:sz w:val="28"/>
          <w:szCs w:val="32"/>
        </w:rPr>
        <w:sectPr>
          <w:footerReference r:id="rId6" w:type="default"/>
          <w:pgSz w:w="16838" w:h="11906" w:orient="landscape"/>
          <w:pgMar w:top="1803" w:right="1440" w:bottom="1803" w:left="1440" w:header="851" w:footer="680" w:gutter="0"/>
          <w:pgBorders>
            <w:top w:val="none" w:sz="0" w:space="0"/>
            <w:left w:val="none" w:sz="0" w:space="0"/>
            <w:bottom w:val="none" w:sz="0" w:space="0"/>
            <w:right w:val="none" w:sz="0" w:space="0"/>
          </w:pgBorders>
          <w:pgNumType w:fmt="decimal"/>
          <w:cols w:space="720" w:num="1"/>
          <w:rtlGutter w:val="0"/>
          <w:docGrid w:type="lines" w:linePitch="319" w:charSpace="0"/>
        </w:sectPr>
      </w:pPr>
    </w:p>
    <w:p>
      <w:pPr>
        <w:pStyle w:val="2"/>
        <w:keepNext w:val="0"/>
        <w:keepLines w:val="0"/>
        <w:pageBreakBefore w:val="0"/>
        <w:kinsoku/>
        <w:overflowPunct/>
        <w:autoSpaceDE/>
        <w:autoSpaceDN/>
        <w:bidi w:val="0"/>
        <w:spacing w:after="0" w:afterLines="0" w:line="240" w:lineRule="auto"/>
        <w:ind w:left="0" w:leftChars="0" w:firstLine="0" w:firstLineChars="0"/>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表5  现代设施农业创新引领基地遴选指标表（冷链物流）</w:t>
      </w:r>
    </w:p>
    <w:p>
      <w:pPr>
        <w:pStyle w:val="2"/>
        <w:keepNext w:val="0"/>
        <w:keepLines w:val="0"/>
        <w:pageBreakBefore w:val="0"/>
        <w:kinsoku/>
        <w:overflowPunct/>
        <w:autoSpaceDE/>
        <w:autoSpaceDN/>
        <w:bidi w:val="0"/>
        <w:spacing w:after="0" w:afterLines="-2147483648" w:line="240" w:lineRule="auto"/>
        <w:ind w:left="0" w:leftChars="0" w:firstLine="0" w:firstLineChars="0"/>
        <w:jc w:val="left"/>
        <w:textAlignment w:val="auto"/>
        <w:rPr>
          <w:rFonts w:hint="eastAsia" w:ascii="Calibri" w:hAnsi="Calibri" w:eastAsia="宋体" w:cs="Times New Roman"/>
          <w:sz w:val="21"/>
          <w:szCs w:val="24"/>
        </w:rPr>
      </w:pPr>
    </w:p>
    <w:p>
      <w:pPr>
        <w:widowControl/>
        <w:tabs>
          <w:tab w:val="left" w:pos="5818"/>
        </w:tabs>
        <w:spacing w:beforeLines="0" w:afterLines="0"/>
        <w:jc w:val="left"/>
        <w:outlineLvl w:val="2"/>
        <w:rPr>
          <w:rFonts w:hint="eastAsia" w:ascii="仿宋_GB2312" w:hAnsi="仿宋_GB2312" w:eastAsia="仿宋_GB2312" w:cs="仿宋_GB2312"/>
          <w:bCs w:val="0"/>
          <w:sz w:val="21"/>
          <w:szCs w:val="21"/>
        </w:rPr>
      </w:pPr>
      <w:r>
        <w:rPr>
          <w:rFonts w:hint="eastAsia" w:ascii="仿宋_GB2312" w:hAnsi="仿宋_GB2312" w:eastAsia="仿宋_GB2312" w:cs="仿宋_GB2312"/>
          <w:b w:val="0"/>
          <w:bCs w:val="0"/>
          <w:kern w:val="2"/>
          <w:sz w:val="21"/>
          <w:szCs w:val="21"/>
        </w:rPr>
        <w:t>市</w:t>
      </w:r>
      <w:r>
        <w:rPr>
          <w:rFonts w:hint="eastAsia" w:ascii="仿宋_GB2312" w:hAnsi="仿宋_GB2312" w:eastAsia="仿宋_GB2312" w:cs="仿宋_GB2312"/>
          <w:b w:val="0"/>
          <w:bCs w:val="0"/>
          <w:kern w:val="2"/>
          <w:sz w:val="21"/>
          <w:szCs w:val="21"/>
          <w:lang w:val="en-US" w:eastAsia="zh-CN"/>
        </w:rPr>
        <w:t>/县/区</w:t>
      </w:r>
      <w:r>
        <w:rPr>
          <w:rFonts w:hint="eastAsia" w:ascii="仿宋_GB2312" w:hAnsi="仿宋_GB2312" w:eastAsia="仿宋_GB2312" w:cs="仿宋_GB2312"/>
          <w:b w:val="0"/>
          <w:bCs w:val="0"/>
          <w:kern w:val="2"/>
          <w:sz w:val="21"/>
          <w:szCs w:val="21"/>
        </w:rPr>
        <w:t>农业农村局（盖章）                                                                      联系人及电话：</w:t>
      </w:r>
    </w:p>
    <w:tbl>
      <w:tblPr>
        <w:tblStyle w:val="12"/>
        <w:tblW w:w="14174" w:type="dxa"/>
        <w:jc w:val="center"/>
        <w:tblInd w:w="0" w:type="dxa"/>
        <w:tblLayout w:type="fixed"/>
        <w:tblCellMar>
          <w:top w:w="0" w:type="dxa"/>
          <w:left w:w="108" w:type="dxa"/>
          <w:bottom w:w="0" w:type="dxa"/>
          <w:right w:w="108" w:type="dxa"/>
        </w:tblCellMar>
      </w:tblPr>
      <w:tblGrid>
        <w:gridCol w:w="1080"/>
        <w:gridCol w:w="3226"/>
        <w:gridCol w:w="1188"/>
        <w:gridCol w:w="962"/>
        <w:gridCol w:w="2825"/>
        <w:gridCol w:w="4893"/>
      </w:tblGrid>
      <w:tr>
        <w:tblPrEx>
          <w:tblLayout w:type="fixed"/>
          <w:tblCellMar>
            <w:top w:w="0" w:type="dxa"/>
            <w:left w:w="108" w:type="dxa"/>
            <w:bottom w:w="0" w:type="dxa"/>
            <w:right w:w="108" w:type="dxa"/>
          </w:tblCellMar>
        </w:tblPrEx>
        <w:trPr>
          <w:trHeight w:val="437" w:hRule="atLeast"/>
          <w:tblHeader/>
          <w:jc w:val="center"/>
        </w:trPr>
        <w:tc>
          <w:tcPr>
            <w:tcW w:w="1080" w:type="dxa"/>
            <w:tcBorders>
              <w:top w:val="single" w:color="000000" w:sz="4" w:space="0"/>
              <w:left w:val="single" w:color="000000" w:sz="4" w:space="0"/>
              <w:bottom w:val="single" w:color="000000" w:sz="4" w:space="0"/>
              <w:right w:val="single" w:color="000000" w:sz="4" w:space="0"/>
            </w:tcBorders>
            <w:vAlign w:val="center"/>
          </w:tcPr>
          <w:p>
            <w:pPr>
              <w:pStyle w:val="14"/>
              <w:rPr>
                <w:rFonts w:hint="eastAsia" w:ascii="黑体" w:hAnsi="黑体" w:eastAsia="黑体" w:cs="黑体"/>
                <w:b w:val="0"/>
                <w:bCs w:val="0"/>
                <w:sz w:val="20"/>
                <w:szCs w:val="20"/>
              </w:rPr>
            </w:pPr>
            <w:r>
              <w:rPr>
                <w:rFonts w:hint="eastAsia" w:ascii="黑体" w:hAnsi="黑体" w:eastAsia="黑体" w:cs="黑体"/>
                <w:b w:val="0"/>
                <w:bCs w:val="0"/>
                <w:sz w:val="20"/>
                <w:szCs w:val="20"/>
              </w:rPr>
              <w:t>一级指标</w:t>
            </w:r>
          </w:p>
        </w:tc>
        <w:tc>
          <w:tcPr>
            <w:tcW w:w="3226" w:type="dxa"/>
            <w:tcBorders>
              <w:top w:val="single" w:color="000000" w:sz="4" w:space="0"/>
              <w:left w:val="single" w:color="000000" w:sz="4" w:space="0"/>
              <w:bottom w:val="single" w:color="000000" w:sz="4" w:space="0"/>
              <w:right w:val="single" w:color="000000" w:sz="4" w:space="0"/>
            </w:tcBorders>
            <w:vAlign w:val="center"/>
          </w:tcPr>
          <w:p>
            <w:pPr>
              <w:pStyle w:val="14"/>
              <w:rPr>
                <w:rFonts w:hint="eastAsia" w:ascii="黑体" w:hAnsi="黑体" w:eastAsia="黑体" w:cs="黑体"/>
                <w:b w:val="0"/>
                <w:bCs w:val="0"/>
                <w:sz w:val="20"/>
                <w:szCs w:val="20"/>
              </w:rPr>
            </w:pPr>
            <w:r>
              <w:rPr>
                <w:rFonts w:hint="eastAsia" w:ascii="黑体" w:hAnsi="黑体" w:eastAsia="黑体" w:cs="黑体"/>
                <w:b w:val="0"/>
                <w:bCs w:val="0"/>
                <w:sz w:val="20"/>
                <w:szCs w:val="20"/>
              </w:rPr>
              <w:t>二级指标</w:t>
            </w:r>
          </w:p>
        </w:tc>
        <w:tc>
          <w:tcPr>
            <w:tcW w:w="1188" w:type="dxa"/>
            <w:tcBorders>
              <w:top w:val="single" w:color="000000" w:sz="4" w:space="0"/>
              <w:left w:val="single" w:color="000000" w:sz="4" w:space="0"/>
              <w:bottom w:val="single" w:color="000000" w:sz="4" w:space="0"/>
              <w:right w:val="single" w:color="000000" w:sz="4" w:space="0"/>
            </w:tcBorders>
            <w:vAlign w:val="center"/>
          </w:tcPr>
          <w:p>
            <w:pPr>
              <w:pStyle w:val="14"/>
              <w:rPr>
                <w:rFonts w:hint="eastAsia" w:ascii="黑体" w:hAnsi="黑体" w:eastAsia="黑体" w:cs="黑体"/>
                <w:b w:val="0"/>
                <w:bCs w:val="0"/>
                <w:sz w:val="20"/>
                <w:szCs w:val="20"/>
              </w:rPr>
            </w:pPr>
            <w:r>
              <w:rPr>
                <w:rFonts w:hint="eastAsia" w:ascii="黑体" w:hAnsi="黑体" w:eastAsia="黑体" w:cs="黑体"/>
                <w:b w:val="0"/>
                <w:bCs w:val="0"/>
                <w:sz w:val="20"/>
                <w:szCs w:val="20"/>
              </w:rPr>
              <w:t>单位</w:t>
            </w:r>
          </w:p>
        </w:tc>
        <w:tc>
          <w:tcPr>
            <w:tcW w:w="962" w:type="dxa"/>
            <w:tcBorders>
              <w:top w:val="single" w:color="000000" w:sz="4" w:space="0"/>
              <w:left w:val="single" w:color="000000" w:sz="4" w:space="0"/>
              <w:bottom w:val="single" w:color="auto" w:sz="4" w:space="0"/>
              <w:right w:val="single" w:color="000000" w:sz="4" w:space="0"/>
            </w:tcBorders>
            <w:vAlign w:val="center"/>
          </w:tcPr>
          <w:p>
            <w:pPr>
              <w:pStyle w:val="14"/>
              <w:rPr>
                <w:rFonts w:hint="eastAsia" w:ascii="黑体" w:hAnsi="黑体" w:eastAsia="黑体" w:cs="黑体"/>
                <w:b w:val="0"/>
                <w:bCs w:val="0"/>
                <w:sz w:val="20"/>
                <w:szCs w:val="20"/>
              </w:rPr>
            </w:pPr>
            <w:r>
              <w:rPr>
                <w:rFonts w:hint="eastAsia" w:ascii="黑体" w:hAnsi="黑体" w:eastAsia="黑体" w:cs="黑体"/>
                <w:b w:val="0"/>
                <w:bCs w:val="0"/>
                <w:sz w:val="20"/>
                <w:szCs w:val="20"/>
              </w:rPr>
              <w:t>数值</w:t>
            </w:r>
          </w:p>
        </w:tc>
        <w:tc>
          <w:tcPr>
            <w:tcW w:w="2825" w:type="dxa"/>
            <w:tcBorders>
              <w:top w:val="single" w:color="000000" w:sz="4" w:space="0"/>
              <w:left w:val="single" w:color="000000" w:sz="4" w:space="0"/>
              <w:bottom w:val="single" w:color="auto" w:sz="4" w:space="0"/>
              <w:right w:val="single" w:color="000000" w:sz="4" w:space="0"/>
            </w:tcBorders>
            <w:vAlign w:val="center"/>
          </w:tcPr>
          <w:p>
            <w:pPr>
              <w:pStyle w:val="14"/>
              <w:rPr>
                <w:rFonts w:hint="eastAsia" w:ascii="黑体" w:hAnsi="黑体" w:eastAsia="黑体" w:cs="黑体"/>
                <w:b w:val="0"/>
                <w:bCs w:val="0"/>
                <w:sz w:val="20"/>
                <w:szCs w:val="20"/>
              </w:rPr>
            </w:pPr>
            <w:r>
              <w:rPr>
                <w:rFonts w:hint="eastAsia" w:ascii="黑体" w:hAnsi="黑体" w:eastAsia="黑体" w:cs="黑体"/>
                <w:b w:val="0"/>
                <w:bCs w:val="0"/>
                <w:sz w:val="20"/>
                <w:szCs w:val="20"/>
              </w:rPr>
              <w:t>数值说明</w:t>
            </w:r>
          </w:p>
        </w:tc>
        <w:tc>
          <w:tcPr>
            <w:tcW w:w="4893" w:type="dxa"/>
            <w:tcBorders>
              <w:top w:val="single" w:color="000000" w:sz="4" w:space="0"/>
              <w:left w:val="single" w:color="000000" w:sz="4" w:space="0"/>
              <w:bottom w:val="single" w:color="auto" w:sz="4" w:space="0"/>
              <w:right w:val="single" w:color="000000" w:sz="4" w:space="0"/>
            </w:tcBorders>
            <w:vAlign w:val="center"/>
          </w:tcPr>
          <w:p>
            <w:pPr>
              <w:pStyle w:val="14"/>
              <w:rPr>
                <w:rFonts w:hint="eastAsia" w:ascii="黑体" w:hAnsi="黑体" w:eastAsia="黑体" w:cs="黑体"/>
                <w:b w:val="0"/>
                <w:bCs w:val="0"/>
                <w:sz w:val="20"/>
                <w:szCs w:val="20"/>
              </w:rPr>
            </w:pPr>
            <w:r>
              <w:rPr>
                <w:rFonts w:hint="eastAsia" w:ascii="黑体" w:hAnsi="黑体" w:eastAsia="黑体" w:cs="黑体"/>
                <w:b w:val="0"/>
                <w:bCs w:val="0"/>
                <w:sz w:val="20"/>
                <w:szCs w:val="20"/>
              </w:rPr>
              <w:t>指标解释</w:t>
            </w:r>
          </w:p>
        </w:tc>
      </w:tr>
      <w:tr>
        <w:tblPrEx>
          <w:tblLayout w:type="fixed"/>
          <w:tblCellMar>
            <w:top w:w="0" w:type="dxa"/>
            <w:left w:w="108" w:type="dxa"/>
            <w:bottom w:w="0" w:type="dxa"/>
            <w:right w:w="108" w:type="dxa"/>
          </w:tblCellMar>
        </w:tblPrEx>
        <w:trPr>
          <w:trHeight w:val="377" w:hRule="atLeast"/>
          <w:jc w:val="center"/>
        </w:trPr>
        <w:tc>
          <w:tcPr>
            <w:tcW w:w="1080" w:type="dxa"/>
            <w:vMerge w:val="restart"/>
            <w:tcBorders>
              <w:top w:val="single" w:color="000000" w:sz="4" w:space="0"/>
              <w:left w:val="single" w:color="000000" w:sz="4" w:space="0"/>
              <w:right w:val="single" w:color="000000" w:sz="4" w:space="0"/>
            </w:tcBorders>
            <w:vAlign w:val="center"/>
          </w:tcPr>
          <w:p>
            <w:pPr>
              <w:pStyle w:val="14"/>
              <w:keepNext w:val="0"/>
              <w:keepLines w:val="0"/>
              <w:pageBreakBefore w:val="0"/>
              <w:kinsoku/>
              <w:overflowPunct/>
              <w:autoSpaceDE/>
              <w:autoSpaceDN/>
              <w:bidi w:val="0"/>
              <w:spacing w:line="240" w:lineRule="auto"/>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基本</w:t>
            </w:r>
          </w:p>
          <w:p>
            <w:pPr>
              <w:keepNext w:val="0"/>
              <w:keepLines w:val="0"/>
              <w:pageBreakBefore w:val="0"/>
              <w:kinsoku/>
              <w:overflowPunct/>
              <w:autoSpaceDE/>
              <w:autoSpaceDN/>
              <w:bidi w:val="0"/>
              <w:spacing w:line="240" w:lineRule="auto"/>
              <w:jc w:val="center"/>
              <w:textAlignment w:val="auto"/>
              <w:rPr>
                <w:rFonts w:hint="eastAsia" w:ascii="仿宋_GB2312" w:hAnsi="仿宋_GB2312" w:eastAsia="仿宋_GB2312" w:cs="仿宋_GB2312"/>
              </w:rPr>
            </w:pPr>
            <w:r>
              <w:rPr>
                <w:rFonts w:hint="eastAsia" w:ascii="仿宋_GB2312" w:hAnsi="仿宋_GB2312" w:eastAsia="仿宋_GB2312" w:cs="仿宋_GB2312"/>
                <w:b/>
                <w:bCs/>
                <w:sz w:val="24"/>
                <w:szCs w:val="24"/>
              </w:rPr>
              <w:t>情况</w:t>
            </w:r>
          </w:p>
        </w:tc>
        <w:tc>
          <w:tcPr>
            <w:tcW w:w="3226" w:type="dxa"/>
            <w:tcBorders>
              <w:top w:val="single" w:color="000000" w:sz="4" w:space="0"/>
              <w:left w:val="single" w:color="000000" w:sz="4" w:space="0"/>
              <w:bottom w:val="single" w:color="000000" w:sz="4" w:space="0"/>
              <w:right w:val="single" w:color="000000"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冷链设施容量</w:t>
            </w:r>
          </w:p>
        </w:tc>
        <w:tc>
          <w:tcPr>
            <w:tcW w:w="1188" w:type="dxa"/>
            <w:tcBorders>
              <w:top w:val="single" w:color="000000" w:sz="4" w:space="0"/>
              <w:left w:val="single" w:color="000000" w:sz="4" w:space="0"/>
              <w:bottom w:val="single" w:color="000000"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万立方米</w:t>
            </w:r>
          </w:p>
        </w:tc>
        <w:tc>
          <w:tcPr>
            <w:tcW w:w="962"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left"/>
              <w:textAlignment w:val="auto"/>
              <w:rPr>
                <w:rFonts w:hint="eastAsia" w:ascii="仿宋_GB2312" w:hAnsi="仿宋_GB2312" w:eastAsia="仿宋_GB2312" w:cs="仿宋_GB2312"/>
                <w:color w:val="000000"/>
                <w:sz w:val="21"/>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widowControl w:val="0"/>
              <w:kinsoku/>
              <w:overflowPunct/>
              <w:autoSpaceDE/>
              <w:autoSpaceDN/>
              <w:bidi w:val="0"/>
              <w:spacing w:line="240" w:lineRule="auto"/>
              <w:jc w:val="both"/>
              <w:textAlignment w:val="auto"/>
              <w:outlineLvl w:val="9"/>
              <w:rPr>
                <w:rFonts w:hint="eastAsia" w:ascii="仿宋_GB2312" w:hAnsi="仿宋_GB2312" w:eastAsia="仿宋_GB2312" w:cs="仿宋_GB2312"/>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指基地中所有冷库的总库容。</w:t>
            </w:r>
          </w:p>
        </w:tc>
      </w:tr>
      <w:tr>
        <w:tblPrEx>
          <w:tblLayout w:type="fixed"/>
          <w:tblCellMar>
            <w:top w:w="0" w:type="dxa"/>
            <w:left w:w="108" w:type="dxa"/>
            <w:bottom w:w="0" w:type="dxa"/>
            <w:right w:w="108" w:type="dxa"/>
          </w:tblCellMar>
        </w:tblPrEx>
        <w:trPr>
          <w:trHeight w:val="517" w:hRule="atLeast"/>
          <w:jc w:val="center"/>
        </w:trPr>
        <w:tc>
          <w:tcPr>
            <w:tcW w:w="1080" w:type="dxa"/>
            <w:vMerge w:val="continue"/>
            <w:tcBorders>
              <w:left w:val="single" w:color="000000" w:sz="4" w:space="0"/>
              <w:right w:val="single" w:color="000000" w:sz="4" w:space="0"/>
            </w:tcBorders>
            <w:vAlign w:val="center"/>
          </w:tcPr>
          <w:p>
            <w:pPr>
              <w:pStyle w:val="14"/>
              <w:keepNext w:val="0"/>
              <w:keepLines w:val="0"/>
              <w:pageBreakBefore w:val="0"/>
              <w:kinsoku/>
              <w:overflowPunct/>
              <w:autoSpaceDE/>
              <w:autoSpaceDN/>
              <w:bidi w:val="0"/>
              <w:spacing w:line="240" w:lineRule="auto"/>
              <w:jc w:val="center"/>
              <w:textAlignment w:val="auto"/>
              <w:rPr>
                <w:rFonts w:hint="eastAsia" w:ascii="仿宋_GB2312" w:hAnsi="仿宋_GB2312" w:eastAsia="仿宋_GB2312" w:cs="仿宋_GB2312"/>
                <w:sz w:val="20"/>
                <w:szCs w:val="20"/>
              </w:rPr>
            </w:pPr>
          </w:p>
        </w:tc>
        <w:tc>
          <w:tcPr>
            <w:tcW w:w="3226" w:type="dxa"/>
            <w:tcBorders>
              <w:top w:val="single" w:color="000000" w:sz="4" w:space="0"/>
              <w:left w:val="single" w:color="000000" w:sz="4" w:space="0"/>
              <w:bottom w:val="single" w:color="auto" w:sz="4" w:space="0"/>
              <w:right w:val="single" w:color="000000"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冷链物流强度</w:t>
            </w:r>
          </w:p>
        </w:tc>
        <w:tc>
          <w:tcPr>
            <w:tcW w:w="1188" w:type="dxa"/>
            <w:tcBorders>
              <w:top w:val="single" w:color="000000" w:sz="4" w:space="0"/>
              <w:left w:val="single" w:color="000000"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吨/亩</w:t>
            </w:r>
          </w:p>
        </w:tc>
        <w:tc>
          <w:tcPr>
            <w:tcW w:w="962"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指</w:t>
            </w:r>
            <w:r>
              <w:rPr>
                <w:rFonts w:hint="eastAsia" w:ascii="仿宋_GB2312" w:hAnsi="仿宋_GB2312" w:eastAsia="仿宋_GB2312" w:cs="仿宋_GB2312"/>
                <w:kern w:val="0"/>
                <w:sz w:val="21"/>
                <w:szCs w:val="21"/>
              </w:rPr>
              <w:t>上一年度</w:t>
            </w:r>
            <w:r>
              <w:rPr>
                <w:rFonts w:hint="eastAsia" w:ascii="仿宋_GB2312" w:hAnsi="仿宋_GB2312" w:eastAsia="仿宋_GB2312" w:cs="仿宋_GB2312"/>
                <w:sz w:val="21"/>
                <w:szCs w:val="21"/>
              </w:rPr>
              <w:t>基地经过冷链的农产品流通总量与基地建设用地的面积之比。</w:t>
            </w:r>
          </w:p>
        </w:tc>
      </w:tr>
      <w:tr>
        <w:tblPrEx>
          <w:tblLayout w:type="fixed"/>
          <w:tblCellMar>
            <w:top w:w="0" w:type="dxa"/>
            <w:left w:w="108" w:type="dxa"/>
            <w:bottom w:w="0" w:type="dxa"/>
            <w:right w:w="108" w:type="dxa"/>
          </w:tblCellMar>
        </w:tblPrEx>
        <w:trPr>
          <w:trHeight w:val="567"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创新</w:t>
            </w:r>
          </w:p>
          <w:p>
            <w:pPr>
              <w:keepNext w:val="0"/>
              <w:keepLines w:val="0"/>
              <w:pageBreakBefore w:val="0"/>
              <w:kinsoku/>
              <w:overflowPunct/>
              <w:autoSpaceDE/>
              <w:autoSpaceDN/>
              <w:bidi w:val="0"/>
              <w:spacing w:line="240" w:lineRule="auto"/>
              <w:jc w:val="center"/>
              <w:textAlignment w:val="auto"/>
              <w:rPr>
                <w:rFonts w:hint="eastAsia" w:ascii="仿宋_GB2312" w:hAnsi="仿宋_GB2312" w:eastAsia="仿宋_GB2312" w:cs="仿宋_GB2312"/>
              </w:rPr>
            </w:pPr>
            <w:r>
              <w:rPr>
                <w:rFonts w:hint="eastAsia" w:ascii="仿宋_GB2312" w:hAnsi="仿宋_GB2312" w:eastAsia="仿宋_GB2312" w:cs="仿宋_GB2312"/>
                <w:b/>
                <w:bCs/>
                <w:sz w:val="24"/>
                <w:szCs w:val="24"/>
              </w:rPr>
              <w:t>引领</w:t>
            </w:r>
          </w:p>
        </w:tc>
        <w:tc>
          <w:tcPr>
            <w:tcW w:w="3226"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商品化处理机械化水平</w:t>
            </w:r>
          </w:p>
        </w:tc>
        <w:tc>
          <w:tcPr>
            <w:tcW w:w="1188"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w:t>
            </w:r>
          </w:p>
        </w:tc>
        <w:tc>
          <w:tcPr>
            <w:tcW w:w="962"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color w:val="000000"/>
                <w:sz w:val="21"/>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指</w:t>
            </w:r>
            <w:r>
              <w:rPr>
                <w:rFonts w:hint="eastAsia" w:ascii="仿宋_GB2312" w:hAnsi="仿宋_GB2312" w:eastAsia="仿宋_GB2312" w:cs="仿宋_GB2312"/>
                <w:kern w:val="0"/>
                <w:sz w:val="21"/>
                <w:szCs w:val="21"/>
              </w:rPr>
              <w:t>上一年度</w:t>
            </w:r>
            <w:r>
              <w:rPr>
                <w:rFonts w:hint="eastAsia" w:ascii="仿宋_GB2312" w:hAnsi="仿宋_GB2312" w:eastAsia="仿宋_GB2312" w:cs="仿宋_GB2312"/>
                <w:sz w:val="21"/>
                <w:szCs w:val="21"/>
              </w:rPr>
              <w:t>基地内采用机械装备进行商品化处理的农产品量占基地商品化处理农产品总量的比例。</w:t>
            </w:r>
          </w:p>
        </w:tc>
      </w:tr>
      <w:tr>
        <w:tblPrEx>
          <w:tblLayout w:type="fixed"/>
          <w:tblCellMar>
            <w:top w:w="0" w:type="dxa"/>
            <w:left w:w="108" w:type="dxa"/>
            <w:bottom w:w="0" w:type="dxa"/>
            <w:right w:w="108" w:type="dxa"/>
          </w:tblCellMar>
        </w:tblPrEx>
        <w:trPr>
          <w:trHeight w:val="567"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sz w:val="20"/>
                <w:szCs w:val="20"/>
              </w:rPr>
            </w:pPr>
          </w:p>
        </w:tc>
        <w:tc>
          <w:tcPr>
            <w:tcW w:w="3226"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冷链运输率</w:t>
            </w:r>
          </w:p>
        </w:tc>
        <w:tc>
          <w:tcPr>
            <w:tcW w:w="1188"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w:t>
            </w:r>
          </w:p>
        </w:tc>
        <w:tc>
          <w:tcPr>
            <w:tcW w:w="962"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left"/>
              <w:textAlignment w:val="auto"/>
              <w:rPr>
                <w:rFonts w:hint="eastAsia" w:ascii="仿宋_GB2312" w:hAnsi="仿宋_GB2312" w:eastAsia="仿宋_GB2312" w:cs="仿宋_GB2312"/>
                <w:color w:val="000000"/>
                <w:sz w:val="21"/>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指</w:t>
            </w:r>
            <w:r>
              <w:rPr>
                <w:rFonts w:hint="eastAsia" w:ascii="仿宋_GB2312" w:hAnsi="仿宋_GB2312" w:eastAsia="仿宋_GB2312" w:cs="仿宋_GB2312"/>
                <w:kern w:val="0"/>
                <w:sz w:val="21"/>
                <w:szCs w:val="21"/>
              </w:rPr>
              <w:t>上一年度</w:t>
            </w:r>
            <w:r>
              <w:rPr>
                <w:rFonts w:hint="eastAsia" w:ascii="仿宋_GB2312" w:hAnsi="仿宋_GB2312" w:eastAsia="仿宋_GB2312" w:cs="仿宋_GB2312"/>
                <w:sz w:val="21"/>
                <w:szCs w:val="21"/>
              </w:rPr>
              <w:t>基地采用冷链运输的农产品量占基地农产品流通总量比例。</w:t>
            </w:r>
          </w:p>
        </w:tc>
      </w:tr>
      <w:tr>
        <w:tblPrEx>
          <w:tblLayout w:type="fixed"/>
          <w:tblCellMar>
            <w:top w:w="0" w:type="dxa"/>
            <w:left w:w="108" w:type="dxa"/>
            <w:bottom w:w="0" w:type="dxa"/>
            <w:right w:w="108" w:type="dxa"/>
          </w:tblCellMar>
        </w:tblPrEx>
        <w:trPr>
          <w:trHeight w:val="567"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sz w:val="20"/>
                <w:szCs w:val="20"/>
              </w:rPr>
            </w:pPr>
          </w:p>
        </w:tc>
        <w:tc>
          <w:tcPr>
            <w:tcW w:w="3226"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信息化设施建设情况</w:t>
            </w:r>
          </w:p>
        </w:tc>
        <w:tc>
          <w:tcPr>
            <w:tcW w:w="1188"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color w:val="auto"/>
                <w:sz w:val="21"/>
                <w:szCs w:val="21"/>
                <w:highlight w:val="none"/>
              </w:rPr>
            </w:pPr>
            <w:r>
              <w:rPr>
                <w:rFonts w:hint="default" w:ascii="仿宋_GB2312" w:hAnsi="仿宋_GB2312" w:eastAsia="仿宋_GB2312" w:cs="仿宋_GB2312"/>
                <w:color w:val="auto"/>
                <w:sz w:val="21"/>
                <w:szCs w:val="21"/>
                <w:highlight w:val="none"/>
              </w:rPr>
              <w:t>个</w:t>
            </w:r>
          </w:p>
        </w:tc>
        <w:tc>
          <w:tcPr>
            <w:tcW w:w="962"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color w:val="auto"/>
                <w:sz w:val="21"/>
                <w:szCs w:val="21"/>
                <w:highlight w:val="none"/>
              </w:rPr>
            </w:pPr>
          </w:p>
        </w:tc>
        <w:tc>
          <w:tcPr>
            <w:tcW w:w="2825"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color w:val="auto"/>
                <w:sz w:val="21"/>
                <w:szCs w:val="21"/>
                <w:highlight w:val="none"/>
              </w:rPr>
            </w:pPr>
          </w:p>
        </w:tc>
        <w:tc>
          <w:tcPr>
            <w:tcW w:w="4893"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指基地建设物流订单管理系统、运输管理系统、仓储管理系统、财务支付系统、温度监控系统、农产品追溯系统等情况。</w:t>
            </w:r>
          </w:p>
        </w:tc>
      </w:tr>
      <w:tr>
        <w:tblPrEx>
          <w:tblLayout w:type="fixed"/>
          <w:tblCellMar>
            <w:top w:w="0" w:type="dxa"/>
            <w:left w:w="108" w:type="dxa"/>
            <w:bottom w:w="0" w:type="dxa"/>
            <w:right w:w="108" w:type="dxa"/>
          </w:tblCellMar>
        </w:tblPrEx>
        <w:trPr>
          <w:trHeight w:val="567"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sz w:val="20"/>
                <w:szCs w:val="20"/>
              </w:rPr>
            </w:pPr>
          </w:p>
        </w:tc>
        <w:tc>
          <w:tcPr>
            <w:tcW w:w="3226"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color w:val="FF0000"/>
                <w:sz w:val="21"/>
                <w:szCs w:val="21"/>
              </w:rPr>
            </w:pPr>
            <w:r>
              <w:rPr>
                <w:rFonts w:hint="eastAsia" w:ascii="仿宋_GB2312" w:hAnsi="仿宋_GB2312" w:eastAsia="仿宋_GB2312" w:cs="仿宋_GB2312"/>
                <w:sz w:val="21"/>
                <w:szCs w:val="21"/>
              </w:rPr>
              <w:t>平台支撑水平</w:t>
            </w:r>
          </w:p>
        </w:tc>
        <w:tc>
          <w:tcPr>
            <w:tcW w:w="1188"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color w:val="FF0000"/>
                <w:sz w:val="21"/>
                <w:szCs w:val="21"/>
              </w:rPr>
            </w:pPr>
            <w:r>
              <w:rPr>
                <w:rFonts w:hint="default" w:ascii="仿宋_GB2312" w:hAnsi="仿宋_GB2312" w:eastAsia="仿宋_GB2312" w:cs="仿宋_GB2312"/>
                <w:color w:val="auto"/>
                <w:sz w:val="21"/>
                <w:szCs w:val="21"/>
              </w:rPr>
              <w:t>定性</w:t>
            </w:r>
          </w:p>
        </w:tc>
        <w:tc>
          <w:tcPr>
            <w:tcW w:w="962"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left"/>
              <w:textAlignment w:val="auto"/>
              <w:rPr>
                <w:rFonts w:hint="eastAsia" w:ascii="仿宋_GB2312" w:hAnsi="仿宋_GB2312" w:eastAsia="仿宋_GB2312" w:cs="仿宋_GB2312"/>
                <w:color w:val="FF0000"/>
                <w:sz w:val="21"/>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color w:val="FF0000"/>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color w:val="FF0000"/>
                <w:sz w:val="21"/>
                <w:szCs w:val="21"/>
              </w:rPr>
            </w:pPr>
            <w:r>
              <w:rPr>
                <w:rFonts w:hint="eastAsia" w:ascii="仿宋_GB2312" w:hAnsi="仿宋_GB2312" w:eastAsia="仿宋_GB2312" w:cs="仿宋_GB2312"/>
                <w:sz w:val="21"/>
                <w:szCs w:val="21"/>
              </w:rPr>
              <w:t>指基地获得由政府部门、行业协会及其他社会组织颁发，与冷链相关的荣誉。</w:t>
            </w:r>
          </w:p>
        </w:tc>
      </w:tr>
      <w:tr>
        <w:tblPrEx>
          <w:tblLayout w:type="fixed"/>
          <w:tblCellMar>
            <w:top w:w="0" w:type="dxa"/>
            <w:left w:w="108" w:type="dxa"/>
            <w:bottom w:w="0" w:type="dxa"/>
            <w:right w:w="108" w:type="dxa"/>
          </w:tblCellMar>
        </w:tblPrEx>
        <w:trPr>
          <w:trHeight w:val="437"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sz w:val="20"/>
                <w:szCs w:val="20"/>
              </w:rPr>
            </w:pPr>
          </w:p>
        </w:tc>
        <w:tc>
          <w:tcPr>
            <w:tcW w:w="3226"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应用冷链相关标准数</w:t>
            </w:r>
          </w:p>
        </w:tc>
        <w:tc>
          <w:tcPr>
            <w:tcW w:w="1188"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个</w:t>
            </w:r>
          </w:p>
        </w:tc>
        <w:tc>
          <w:tcPr>
            <w:tcW w:w="962"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color w:val="auto"/>
                <w:sz w:val="21"/>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color w:val="auto"/>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指基地农产品冷链流通中采用的标准数。</w:t>
            </w:r>
          </w:p>
        </w:tc>
      </w:tr>
      <w:tr>
        <w:tblPrEx>
          <w:tblLayout w:type="fixed"/>
          <w:tblCellMar>
            <w:top w:w="0" w:type="dxa"/>
            <w:left w:w="108" w:type="dxa"/>
            <w:bottom w:w="0" w:type="dxa"/>
            <w:right w:w="108" w:type="dxa"/>
          </w:tblCellMar>
        </w:tblPrEx>
        <w:trPr>
          <w:trHeight w:val="497"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sz w:val="20"/>
                <w:szCs w:val="20"/>
              </w:rPr>
            </w:pPr>
          </w:p>
        </w:tc>
        <w:tc>
          <w:tcPr>
            <w:tcW w:w="3226"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单位收入耗能</w:t>
            </w:r>
          </w:p>
        </w:tc>
        <w:tc>
          <w:tcPr>
            <w:tcW w:w="1188"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元/万元</w:t>
            </w:r>
          </w:p>
        </w:tc>
        <w:tc>
          <w:tcPr>
            <w:tcW w:w="962"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color w:val="000000"/>
                <w:sz w:val="21"/>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指</w:t>
            </w:r>
            <w:r>
              <w:rPr>
                <w:rFonts w:hint="eastAsia" w:ascii="仿宋_GB2312" w:hAnsi="仿宋_GB2312" w:eastAsia="仿宋_GB2312" w:cs="仿宋_GB2312"/>
                <w:kern w:val="0"/>
                <w:sz w:val="21"/>
                <w:szCs w:val="21"/>
              </w:rPr>
              <w:t>上一年度</w:t>
            </w:r>
            <w:r>
              <w:rPr>
                <w:rFonts w:hint="eastAsia" w:ascii="仿宋_GB2312" w:hAnsi="仿宋_GB2312" w:eastAsia="仿宋_GB2312" w:cs="仿宋_GB2312"/>
                <w:sz w:val="21"/>
                <w:szCs w:val="21"/>
              </w:rPr>
              <w:t>基地水、电、气等能耗费用之和与运营收入比。</w:t>
            </w:r>
          </w:p>
        </w:tc>
      </w:tr>
      <w:tr>
        <w:tblPrEx>
          <w:tblLayout w:type="fixed"/>
          <w:tblCellMar>
            <w:top w:w="0" w:type="dxa"/>
            <w:left w:w="108" w:type="dxa"/>
            <w:bottom w:w="0" w:type="dxa"/>
            <w:right w:w="108" w:type="dxa"/>
          </w:tblCellMar>
        </w:tblPrEx>
        <w:trPr>
          <w:trHeight w:val="465"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运营</w:t>
            </w:r>
          </w:p>
          <w:p>
            <w:pPr>
              <w:keepNext w:val="0"/>
              <w:keepLines w:val="0"/>
              <w:pageBreakBefore w:val="0"/>
              <w:kinsoku/>
              <w:overflowPunct/>
              <w:autoSpaceDE/>
              <w:autoSpaceDN/>
              <w:bidi w:val="0"/>
              <w:spacing w:line="240" w:lineRule="auto"/>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成效</w:t>
            </w:r>
          </w:p>
        </w:tc>
        <w:tc>
          <w:tcPr>
            <w:tcW w:w="3226"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冷链设施利用水平</w:t>
            </w:r>
          </w:p>
        </w:tc>
        <w:tc>
          <w:tcPr>
            <w:tcW w:w="1188" w:type="dxa"/>
            <w:tcBorders>
              <w:top w:val="single" w:color="auto" w:sz="4" w:space="0"/>
              <w:left w:val="single" w:color="auto" w:sz="4" w:space="0"/>
              <w:bottom w:val="single" w:color="auto" w:sz="4" w:space="0"/>
              <w:right w:val="single" w:color="auto" w:sz="4" w:space="0"/>
            </w:tcBorders>
            <w:vAlign w:val="center"/>
          </w:tcPr>
          <w:p>
            <w:pPr>
              <w:pStyle w:val="9"/>
              <w:keepNext w:val="0"/>
              <w:keepLines w:val="0"/>
              <w:pageBreakBefore w:val="0"/>
              <w:kinsoku/>
              <w:overflowPunct/>
              <w:autoSpaceDE/>
              <w:autoSpaceDN/>
              <w:bidi w:val="0"/>
              <w:spacing w:before="0" w:beforeAutospacing="0" w:after="0" w:afterAutospacing="0" w:line="240" w:lineRule="auto"/>
              <w:jc w:val="center"/>
              <w:textAlignment w:val="auto"/>
              <w:rPr>
                <w:rFonts w:hint="eastAsia" w:ascii="仿宋_GB2312" w:hAnsi="仿宋_GB2312" w:eastAsia="仿宋_GB2312" w:cs="仿宋_GB2312"/>
                <w:color w:val="000000"/>
                <w:sz w:val="21"/>
                <w:szCs w:val="21"/>
              </w:rPr>
            </w:pPr>
            <w:r>
              <w:rPr>
                <w:rFonts w:hint="default" w:ascii="仿宋_GB2312" w:hAnsi="仿宋_GB2312" w:eastAsia="仿宋_GB2312" w:cs="仿宋_GB2312"/>
                <w:color w:val="000000"/>
                <w:sz w:val="21"/>
                <w:szCs w:val="21"/>
              </w:rPr>
              <w:t>月/次</w:t>
            </w:r>
          </w:p>
        </w:tc>
        <w:tc>
          <w:tcPr>
            <w:tcW w:w="962"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color w:val="000000"/>
                <w:sz w:val="21"/>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default" w:ascii="仿宋_GB2312" w:hAnsi="仿宋_GB2312" w:eastAsia="仿宋_GB2312" w:cs="仿宋_GB2312"/>
                <w:sz w:val="21"/>
                <w:szCs w:val="21"/>
              </w:rPr>
              <w:t>指</w:t>
            </w:r>
            <w:r>
              <w:rPr>
                <w:rFonts w:hint="eastAsia" w:ascii="仿宋_GB2312" w:hAnsi="仿宋_GB2312" w:eastAsia="仿宋_GB2312" w:cs="仿宋_GB2312"/>
                <w:kern w:val="0"/>
                <w:sz w:val="21"/>
                <w:szCs w:val="21"/>
              </w:rPr>
              <w:t>上一年度</w:t>
            </w:r>
            <w:r>
              <w:rPr>
                <w:rFonts w:hint="eastAsia" w:ascii="仿宋_GB2312" w:hAnsi="仿宋_GB2312" w:eastAsia="仿宋_GB2312" w:cs="仿宋_GB2312"/>
                <w:sz w:val="21"/>
                <w:szCs w:val="21"/>
              </w:rPr>
              <w:t>冷链设施使用时长或周转次数。</w:t>
            </w:r>
          </w:p>
        </w:tc>
      </w:tr>
      <w:tr>
        <w:tblPrEx>
          <w:tblLayout w:type="fixed"/>
          <w:tblCellMar>
            <w:top w:w="0" w:type="dxa"/>
            <w:left w:w="108" w:type="dxa"/>
            <w:bottom w:w="0" w:type="dxa"/>
            <w:right w:w="108" w:type="dxa"/>
          </w:tblCellMar>
        </w:tblPrEx>
        <w:trPr>
          <w:trHeight w:val="465"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b/>
                <w:bCs/>
                <w:sz w:val="24"/>
                <w:szCs w:val="24"/>
              </w:rPr>
            </w:pPr>
          </w:p>
        </w:tc>
        <w:tc>
          <w:tcPr>
            <w:tcW w:w="3226"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流通业态水平</w:t>
            </w:r>
          </w:p>
        </w:tc>
        <w:tc>
          <w:tcPr>
            <w:tcW w:w="1188" w:type="dxa"/>
            <w:tcBorders>
              <w:top w:val="single" w:color="auto" w:sz="4" w:space="0"/>
              <w:left w:val="single" w:color="auto" w:sz="4" w:space="0"/>
              <w:bottom w:val="single" w:color="auto" w:sz="4" w:space="0"/>
              <w:right w:val="single" w:color="auto" w:sz="4" w:space="0"/>
            </w:tcBorders>
            <w:vAlign w:val="center"/>
          </w:tcPr>
          <w:p>
            <w:pPr>
              <w:pStyle w:val="9"/>
              <w:keepNext w:val="0"/>
              <w:keepLines w:val="0"/>
              <w:pageBreakBefore w:val="0"/>
              <w:kinsoku/>
              <w:overflowPunct/>
              <w:autoSpaceDE/>
              <w:autoSpaceDN/>
              <w:bidi w:val="0"/>
              <w:spacing w:before="0" w:beforeAutospacing="0" w:after="0" w:afterAutospacing="0" w:line="240" w:lineRule="auto"/>
              <w:jc w:val="center"/>
              <w:textAlignment w:val="auto"/>
              <w:rPr>
                <w:rFonts w:hint="eastAsia" w:ascii="仿宋_GB2312" w:hAnsi="仿宋_GB2312" w:eastAsia="仿宋_GB2312" w:cs="仿宋_GB2312"/>
                <w:color w:val="000000"/>
                <w:sz w:val="21"/>
                <w:szCs w:val="21"/>
              </w:rPr>
            </w:pPr>
            <w:r>
              <w:rPr>
                <w:rFonts w:hint="default" w:ascii="仿宋_GB2312" w:hAnsi="仿宋_GB2312" w:eastAsia="仿宋_GB2312" w:cs="仿宋_GB2312"/>
                <w:color w:val="000000"/>
                <w:sz w:val="21"/>
                <w:szCs w:val="21"/>
              </w:rPr>
              <w:t>定性</w:t>
            </w:r>
          </w:p>
        </w:tc>
        <w:tc>
          <w:tcPr>
            <w:tcW w:w="962"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color w:val="000000"/>
                <w:sz w:val="21"/>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指基地开展农超对接、农社对接、农企对接、电子商务、直播带货等新型流通业态</w:t>
            </w:r>
            <w:r>
              <w:rPr>
                <w:rFonts w:hint="default" w:ascii="仿宋_GB2312" w:hAnsi="仿宋_GB2312" w:eastAsia="仿宋_GB2312" w:cs="仿宋_GB2312"/>
                <w:sz w:val="21"/>
                <w:szCs w:val="21"/>
              </w:rPr>
              <w:t>情况</w:t>
            </w:r>
            <w:r>
              <w:rPr>
                <w:rFonts w:hint="eastAsia" w:ascii="仿宋_GB2312" w:hAnsi="仿宋_GB2312" w:eastAsia="仿宋_GB2312" w:cs="仿宋_GB2312"/>
                <w:sz w:val="21"/>
                <w:szCs w:val="21"/>
              </w:rPr>
              <w:t>。</w:t>
            </w:r>
          </w:p>
        </w:tc>
      </w:tr>
      <w:tr>
        <w:tblPrEx>
          <w:tblLayout w:type="fixed"/>
          <w:tblCellMar>
            <w:top w:w="0" w:type="dxa"/>
            <w:left w:w="108" w:type="dxa"/>
            <w:bottom w:w="0" w:type="dxa"/>
            <w:right w:w="108" w:type="dxa"/>
          </w:tblCellMar>
        </w:tblPrEx>
        <w:trPr>
          <w:trHeight w:val="45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b/>
                <w:bCs/>
                <w:sz w:val="24"/>
                <w:szCs w:val="24"/>
              </w:rPr>
            </w:pPr>
          </w:p>
        </w:tc>
        <w:tc>
          <w:tcPr>
            <w:tcW w:w="3226"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近3年每年营业收入增长率</w:t>
            </w:r>
          </w:p>
        </w:tc>
        <w:tc>
          <w:tcPr>
            <w:tcW w:w="1188"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w:t>
            </w:r>
          </w:p>
        </w:tc>
        <w:tc>
          <w:tcPr>
            <w:tcW w:w="962"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color w:val="000000"/>
                <w:sz w:val="21"/>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指近3年每一年基地营业收入较</w:t>
            </w:r>
            <w:r>
              <w:rPr>
                <w:rFonts w:hint="default" w:ascii="仿宋_GB2312" w:hAnsi="仿宋_GB2312" w:eastAsia="仿宋_GB2312" w:cs="仿宋_GB2312"/>
                <w:sz w:val="21"/>
                <w:szCs w:val="21"/>
              </w:rPr>
              <w:t>上一</w:t>
            </w:r>
            <w:r>
              <w:rPr>
                <w:rFonts w:hint="eastAsia" w:ascii="仿宋_GB2312" w:hAnsi="仿宋_GB2312" w:eastAsia="仿宋_GB2312" w:cs="仿宋_GB2312"/>
                <w:sz w:val="21"/>
                <w:szCs w:val="21"/>
              </w:rPr>
              <w:t>年增长率。</w:t>
            </w:r>
          </w:p>
        </w:tc>
      </w:tr>
      <w:tr>
        <w:tblPrEx>
          <w:tblLayout w:type="fixed"/>
          <w:tblCellMar>
            <w:top w:w="0" w:type="dxa"/>
            <w:left w:w="108" w:type="dxa"/>
            <w:bottom w:w="0" w:type="dxa"/>
            <w:right w:w="108" w:type="dxa"/>
          </w:tblCellMar>
        </w:tblPrEx>
        <w:trPr>
          <w:trHeight w:val="567"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wordWrap/>
              <w:overflowPunct/>
              <w:autoSpaceDE/>
              <w:autoSpaceDN/>
              <w:bidi w:val="0"/>
              <w:spacing w:line="240" w:lineRule="auto"/>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示范</w:t>
            </w:r>
          </w:p>
          <w:p>
            <w:pPr>
              <w:pStyle w:val="14"/>
              <w:keepNext w:val="0"/>
              <w:keepLines w:val="0"/>
              <w:pageBreakBefore w:val="0"/>
              <w:kinsoku/>
              <w:wordWrap/>
              <w:overflowPunct/>
              <w:autoSpaceDE/>
              <w:autoSpaceDN/>
              <w:bidi w:val="0"/>
              <w:spacing w:line="240" w:lineRule="auto"/>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带动</w:t>
            </w:r>
          </w:p>
        </w:tc>
        <w:tc>
          <w:tcPr>
            <w:tcW w:w="3226"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服务辐射范围</w:t>
            </w:r>
          </w:p>
        </w:tc>
        <w:tc>
          <w:tcPr>
            <w:tcW w:w="1188"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万亩或</w:t>
            </w:r>
          </w:p>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万头</w:t>
            </w:r>
          </w:p>
        </w:tc>
        <w:tc>
          <w:tcPr>
            <w:tcW w:w="962"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left"/>
              <w:textAlignment w:val="auto"/>
              <w:rPr>
                <w:rFonts w:hint="eastAsia" w:ascii="仿宋_GB2312" w:hAnsi="仿宋_GB2312" w:eastAsia="仿宋_GB2312" w:cs="仿宋_GB2312"/>
                <w:color w:val="000000"/>
                <w:sz w:val="21"/>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指</w:t>
            </w:r>
            <w:r>
              <w:rPr>
                <w:rFonts w:hint="eastAsia" w:ascii="仿宋_GB2312" w:hAnsi="仿宋_GB2312" w:eastAsia="仿宋_GB2312" w:cs="仿宋_GB2312"/>
                <w:kern w:val="0"/>
                <w:sz w:val="21"/>
                <w:szCs w:val="21"/>
              </w:rPr>
              <w:t>上一年度</w:t>
            </w:r>
            <w:r>
              <w:rPr>
                <w:rFonts w:hint="eastAsia" w:ascii="仿宋_GB2312" w:hAnsi="仿宋_GB2312" w:eastAsia="仿宋_GB2312" w:cs="仿宋_GB2312"/>
                <w:sz w:val="21"/>
                <w:szCs w:val="21"/>
              </w:rPr>
              <w:t>基地提供冷链服务的产地农产品的种植规模或养殖规模。</w:t>
            </w:r>
          </w:p>
        </w:tc>
      </w:tr>
      <w:tr>
        <w:tblPrEx>
          <w:tblLayout w:type="fixed"/>
          <w:tblCellMar>
            <w:top w:w="0" w:type="dxa"/>
            <w:left w:w="108" w:type="dxa"/>
            <w:bottom w:w="0" w:type="dxa"/>
            <w:right w:w="108" w:type="dxa"/>
          </w:tblCellMar>
        </w:tblPrEx>
        <w:trPr>
          <w:trHeight w:val="567"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overflowPunct/>
              <w:autoSpaceDE/>
              <w:autoSpaceDN/>
              <w:bidi w:val="0"/>
              <w:spacing w:line="240" w:lineRule="auto"/>
              <w:jc w:val="center"/>
              <w:textAlignment w:val="auto"/>
              <w:rPr>
                <w:rFonts w:hint="eastAsia" w:ascii="仿宋_GB2312" w:hAnsi="仿宋_GB2312" w:eastAsia="仿宋_GB2312" w:cs="仿宋_GB2312"/>
                <w:b/>
                <w:bCs/>
                <w:sz w:val="24"/>
                <w:szCs w:val="24"/>
              </w:rPr>
            </w:pPr>
          </w:p>
        </w:tc>
        <w:tc>
          <w:tcPr>
            <w:tcW w:w="3226"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典型建设运营模式</w:t>
            </w:r>
          </w:p>
        </w:tc>
        <w:tc>
          <w:tcPr>
            <w:tcW w:w="1188"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个</w:t>
            </w:r>
          </w:p>
        </w:tc>
        <w:tc>
          <w:tcPr>
            <w:tcW w:w="962"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left"/>
              <w:textAlignment w:val="auto"/>
              <w:rPr>
                <w:rFonts w:hint="eastAsia" w:ascii="仿宋_GB2312" w:hAnsi="仿宋_GB2312" w:eastAsia="仿宋_GB2312" w:cs="仿宋_GB2312"/>
                <w:sz w:val="21"/>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default" w:ascii="仿宋_GB2312" w:hAnsi="仿宋_GB2312" w:eastAsia="仿宋_GB2312" w:cs="仿宋_GB2312"/>
                <w:sz w:val="21"/>
                <w:szCs w:val="21"/>
              </w:rPr>
              <w:t>指</w:t>
            </w:r>
            <w:r>
              <w:rPr>
                <w:rFonts w:hint="eastAsia" w:ascii="仿宋_GB2312" w:hAnsi="仿宋_GB2312" w:eastAsia="仿宋_GB2312" w:cs="仿宋_GB2312"/>
                <w:sz w:val="21"/>
                <w:szCs w:val="21"/>
              </w:rPr>
              <w:t>总结形成的典型建设运营模式数量。</w:t>
            </w:r>
          </w:p>
        </w:tc>
      </w:tr>
      <w:tr>
        <w:tblPrEx>
          <w:tblLayout w:type="fixed"/>
          <w:tblCellMar>
            <w:top w:w="0" w:type="dxa"/>
            <w:left w:w="108" w:type="dxa"/>
            <w:bottom w:w="0" w:type="dxa"/>
            <w:right w:w="108" w:type="dxa"/>
          </w:tblCellMar>
        </w:tblPrEx>
        <w:trPr>
          <w:trHeight w:val="567"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支撑</w:t>
            </w:r>
          </w:p>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保</w:t>
            </w:r>
            <w:r>
              <w:rPr>
                <w:rFonts w:hint="default" w:ascii="仿宋_GB2312" w:hAnsi="仿宋_GB2312" w:eastAsia="仿宋_GB2312" w:cs="仿宋_GB2312"/>
                <w:b/>
                <w:bCs/>
                <w:sz w:val="24"/>
                <w:szCs w:val="24"/>
              </w:rPr>
              <w:t>障</w:t>
            </w:r>
          </w:p>
          <w:p>
            <w:pPr>
              <w:keepNext w:val="0"/>
              <w:keepLines w:val="0"/>
              <w:pageBreakBefore w:val="0"/>
              <w:kinsoku/>
              <w:overflowPunct/>
              <w:autoSpaceDE/>
              <w:autoSpaceDN/>
              <w:bidi w:val="0"/>
              <w:spacing w:line="240" w:lineRule="auto"/>
              <w:jc w:val="center"/>
              <w:textAlignment w:val="auto"/>
              <w:rPr>
                <w:rFonts w:hint="eastAsia" w:ascii="仿宋_GB2312" w:hAnsi="仿宋_GB2312" w:eastAsia="仿宋_GB2312" w:cs="仿宋_GB2312"/>
                <w:b/>
                <w:bCs/>
                <w:sz w:val="24"/>
                <w:szCs w:val="24"/>
              </w:rPr>
            </w:pPr>
          </w:p>
        </w:tc>
        <w:tc>
          <w:tcPr>
            <w:tcW w:w="3226"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扶持政策</w:t>
            </w:r>
          </w:p>
        </w:tc>
        <w:tc>
          <w:tcPr>
            <w:tcW w:w="1188"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color w:val="000000"/>
                <w:sz w:val="21"/>
                <w:szCs w:val="21"/>
              </w:rPr>
            </w:pPr>
            <w:r>
              <w:rPr>
                <w:rFonts w:hint="default" w:ascii="仿宋_GB2312" w:hAnsi="仿宋_GB2312" w:eastAsia="仿宋_GB2312" w:cs="仿宋_GB2312"/>
                <w:color w:val="000000"/>
                <w:sz w:val="21"/>
                <w:szCs w:val="21"/>
              </w:rPr>
              <w:t>定性</w:t>
            </w:r>
          </w:p>
        </w:tc>
        <w:tc>
          <w:tcPr>
            <w:tcW w:w="962"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color w:val="000000"/>
                <w:sz w:val="21"/>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获得的财政、金融、保险、用地、用电等方面的支持</w:t>
            </w:r>
            <w:r>
              <w:rPr>
                <w:rFonts w:hint="default" w:ascii="仿宋_GB2312" w:hAnsi="仿宋_GB2312" w:eastAsia="仿宋_GB2312" w:cs="仿宋_GB2312"/>
                <w:sz w:val="21"/>
                <w:szCs w:val="21"/>
              </w:rPr>
              <w:t>情况</w:t>
            </w:r>
            <w:r>
              <w:rPr>
                <w:rFonts w:hint="eastAsia" w:ascii="仿宋_GB2312" w:hAnsi="仿宋_GB2312" w:eastAsia="仿宋_GB2312" w:cs="仿宋_GB2312"/>
                <w:sz w:val="21"/>
                <w:szCs w:val="21"/>
              </w:rPr>
              <w:t>。</w:t>
            </w:r>
          </w:p>
        </w:tc>
      </w:tr>
      <w:tr>
        <w:tblPrEx>
          <w:tblLayout w:type="fixed"/>
          <w:tblCellMar>
            <w:top w:w="0" w:type="dxa"/>
            <w:left w:w="108" w:type="dxa"/>
            <w:bottom w:w="0" w:type="dxa"/>
            <w:right w:w="108" w:type="dxa"/>
          </w:tblCellMar>
        </w:tblPrEx>
        <w:trPr>
          <w:trHeight w:val="567"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sz w:val="20"/>
                <w:szCs w:val="20"/>
              </w:rPr>
            </w:pPr>
          </w:p>
        </w:tc>
        <w:tc>
          <w:tcPr>
            <w:tcW w:w="3226"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组织实施</w:t>
            </w:r>
          </w:p>
        </w:tc>
        <w:tc>
          <w:tcPr>
            <w:tcW w:w="1188"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textAlignment w:val="auto"/>
              <w:rPr>
                <w:rFonts w:hint="eastAsia" w:ascii="仿宋_GB2312" w:hAnsi="仿宋_GB2312" w:eastAsia="仿宋_GB2312" w:cs="仿宋_GB2312"/>
                <w:color w:val="000000"/>
                <w:sz w:val="21"/>
                <w:szCs w:val="21"/>
              </w:rPr>
            </w:pPr>
            <w:r>
              <w:rPr>
                <w:rFonts w:hint="default" w:ascii="仿宋_GB2312" w:hAnsi="仿宋_GB2312" w:eastAsia="仿宋_GB2312" w:cs="仿宋_GB2312"/>
                <w:color w:val="000000"/>
                <w:sz w:val="21"/>
                <w:szCs w:val="21"/>
              </w:rPr>
              <w:t>定性</w:t>
            </w:r>
          </w:p>
        </w:tc>
        <w:tc>
          <w:tcPr>
            <w:tcW w:w="962"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left"/>
              <w:textAlignment w:val="auto"/>
              <w:rPr>
                <w:rFonts w:hint="eastAsia" w:ascii="仿宋_GB2312" w:hAnsi="仿宋_GB2312" w:eastAsia="仿宋_GB2312" w:cs="仿宋_GB2312"/>
                <w:color w:val="000000"/>
                <w:sz w:val="21"/>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p>
        </w:tc>
        <w:tc>
          <w:tcPr>
            <w:tcW w:w="4893"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pageBreakBefore w:val="0"/>
              <w:kinsoku/>
              <w:overflowPunct/>
              <w:autoSpaceDE/>
              <w:autoSpaceDN/>
              <w:bidi w:val="0"/>
              <w:spacing w:line="240" w:lineRule="auto"/>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制定创新引领基地发展规划或实施方案。</w:t>
            </w:r>
          </w:p>
        </w:tc>
      </w:tr>
    </w:tbl>
    <w:p>
      <w:pPr>
        <w:pStyle w:val="2"/>
        <w:keepNext w:val="0"/>
        <w:keepLines w:val="0"/>
        <w:pageBreakBefore w:val="0"/>
        <w:kinsoku/>
        <w:overflowPunct/>
        <w:autoSpaceDE/>
        <w:autoSpaceDN/>
        <w:bidi w:val="0"/>
        <w:spacing w:after="0" w:afterLines="0" w:line="240" w:lineRule="auto"/>
        <w:ind w:left="0" w:leftChars="0" w:firstLine="0" w:firstLineChars="0"/>
        <w:jc w:val="both"/>
        <w:textAlignment w:val="auto"/>
        <w:rPr>
          <w:rFonts w:hint="default" w:ascii="方正楷体_GBK" w:hAnsi="方正楷体_GBK" w:eastAsia="方正楷体_GBK" w:cs="方正楷体_GBK"/>
          <w:bCs w:val="0"/>
          <w:sz w:val="10"/>
          <w:szCs w:val="10"/>
        </w:rPr>
      </w:pPr>
    </w:p>
    <w:p>
      <w:pPr>
        <w:pStyle w:val="2"/>
        <w:keepNext w:val="0"/>
        <w:keepLines w:val="0"/>
        <w:pageBreakBefore w:val="0"/>
        <w:kinsoku/>
        <w:overflowPunct/>
        <w:autoSpaceDE/>
        <w:autoSpaceDN/>
        <w:bidi w:val="0"/>
        <w:spacing w:after="0" w:afterLines="0" w:line="240" w:lineRule="auto"/>
        <w:ind w:left="0" w:leftChars="0" w:firstLine="0" w:firstLineChars="0"/>
        <w:jc w:val="both"/>
        <w:textAlignment w:val="auto"/>
        <w:rPr>
          <w:rFonts w:hint="default" w:ascii="方正楷体_GBK" w:hAnsi="方正楷体_GBK" w:eastAsia="方正楷体_GBK" w:cs="方正楷体_GBK"/>
          <w:bCs w:val="0"/>
          <w:sz w:val="10"/>
          <w:szCs w:val="10"/>
        </w:rPr>
      </w:pPr>
    </w:p>
    <w:p>
      <w:pPr>
        <w:pStyle w:val="2"/>
        <w:keepNext w:val="0"/>
        <w:keepLines w:val="0"/>
        <w:pageBreakBefore w:val="0"/>
        <w:kinsoku/>
        <w:overflowPunct/>
        <w:autoSpaceDE/>
        <w:autoSpaceDN/>
        <w:bidi w:val="0"/>
        <w:spacing w:after="0" w:afterLines="0" w:line="240" w:lineRule="auto"/>
        <w:ind w:left="0" w:leftChars="0" w:firstLine="0" w:firstLineChars="0"/>
        <w:jc w:val="both"/>
        <w:textAlignment w:val="auto"/>
        <w:rPr>
          <w:rFonts w:hint="default" w:ascii="方正楷体_GBK" w:hAnsi="方正楷体_GBK" w:eastAsia="方正楷体_GBK" w:cs="方正楷体_GBK"/>
          <w:bCs w:val="0"/>
          <w:sz w:val="10"/>
          <w:szCs w:val="10"/>
        </w:rPr>
      </w:pPr>
    </w:p>
    <w:p>
      <w:pPr>
        <w:pStyle w:val="2"/>
        <w:keepNext w:val="0"/>
        <w:keepLines w:val="0"/>
        <w:pageBreakBefore w:val="0"/>
        <w:kinsoku/>
        <w:overflowPunct/>
        <w:autoSpaceDE/>
        <w:autoSpaceDN/>
        <w:bidi w:val="0"/>
        <w:spacing w:after="0" w:afterLines="0" w:line="240" w:lineRule="auto"/>
        <w:ind w:left="0" w:leftChars="0" w:firstLine="0" w:firstLineChars="0"/>
        <w:jc w:val="both"/>
        <w:textAlignment w:val="auto"/>
        <w:rPr>
          <w:rFonts w:hint="default" w:ascii="方正楷体_GBK" w:hAnsi="方正楷体_GBK" w:eastAsia="方正楷体_GBK" w:cs="方正楷体_GBK"/>
          <w:bCs w:val="0"/>
          <w:sz w:val="10"/>
          <w:szCs w:val="10"/>
        </w:rPr>
      </w:pPr>
    </w:p>
    <w:p>
      <w:pPr>
        <w:pStyle w:val="2"/>
        <w:keepNext w:val="0"/>
        <w:keepLines w:val="0"/>
        <w:pageBreakBefore w:val="0"/>
        <w:kinsoku/>
        <w:overflowPunct/>
        <w:autoSpaceDE/>
        <w:autoSpaceDN/>
        <w:bidi w:val="0"/>
        <w:spacing w:after="0" w:afterLines="0" w:line="240" w:lineRule="auto"/>
        <w:ind w:left="0" w:leftChars="0" w:firstLine="0" w:firstLineChars="0"/>
        <w:jc w:val="both"/>
        <w:textAlignment w:val="auto"/>
        <w:rPr>
          <w:rFonts w:hint="default" w:ascii="方正楷体_GBK" w:hAnsi="方正楷体_GBK" w:eastAsia="方正楷体_GBK" w:cs="方正楷体_GBK"/>
          <w:bCs w:val="0"/>
          <w:sz w:val="10"/>
          <w:szCs w:val="10"/>
        </w:rPr>
      </w:pPr>
    </w:p>
    <w:p>
      <w:pPr>
        <w:pStyle w:val="2"/>
        <w:widowControl w:val="0"/>
        <w:adjustRightInd w:val="0"/>
        <w:snapToGrid w:val="0"/>
        <w:ind w:left="0" w:leftChars="0" w:firstLine="0" w:firstLineChars="0"/>
        <w:jc w:val="center"/>
        <w:outlineLvl w:val="2"/>
        <w:rPr>
          <w:rFonts w:hint="eastAsia" w:ascii="仿宋_GB2312" w:hAnsi="仿宋_GB2312" w:eastAsia="仿宋_GB2312" w:cs="仿宋_GB2312"/>
          <w:b/>
          <w:bCs/>
          <w:sz w:val="32"/>
          <w:szCs w:val="32"/>
        </w:rPr>
      </w:pPr>
      <w:r>
        <w:rPr>
          <w:rFonts w:ascii="Times New Roman" w:hAnsi="Times New Roman" w:eastAsia="黑体"/>
          <w:sz w:val="28"/>
          <w:szCs w:val="32"/>
        </w:rPr>
        <w:br w:type="page"/>
      </w:r>
      <w:r>
        <w:rPr>
          <w:rFonts w:hint="eastAsia" w:ascii="仿宋_GB2312" w:hAnsi="仿宋_GB2312" w:eastAsia="仿宋_GB2312" w:cs="仿宋_GB2312"/>
          <w:b/>
          <w:bCs/>
          <w:sz w:val="32"/>
          <w:szCs w:val="32"/>
        </w:rPr>
        <w:t>表6  现代设施农业创新引领基地遴选指标表（粮食烘干）</w:t>
      </w:r>
    </w:p>
    <w:p>
      <w:pPr>
        <w:pStyle w:val="2"/>
        <w:widowControl w:val="0"/>
        <w:adjustRightInd w:val="0"/>
        <w:snapToGrid w:val="0"/>
        <w:jc w:val="center"/>
        <w:outlineLvl w:val="2"/>
        <w:rPr>
          <w:rFonts w:hint="eastAsia" w:ascii="仿宋_GB2312" w:hAnsi="仿宋_GB2312" w:eastAsia="仿宋_GB2312" w:cs="仿宋_GB2312"/>
          <w:b/>
          <w:bCs/>
          <w:sz w:val="32"/>
          <w:szCs w:val="32"/>
        </w:rPr>
      </w:pPr>
    </w:p>
    <w:p>
      <w:pPr>
        <w:widowControl w:val="0"/>
        <w:tabs>
          <w:tab w:val="left" w:pos="5818"/>
        </w:tabs>
        <w:adjustRightInd w:val="0"/>
        <w:snapToGrid w:val="0"/>
        <w:spacing w:beforeLines="0" w:afterLines="0"/>
        <w:jc w:val="left"/>
        <w:outlineLvl w:val="2"/>
        <w:rPr>
          <w:rFonts w:hint="default"/>
          <w:bCs/>
          <w:sz w:val="21"/>
          <w:szCs w:val="21"/>
        </w:rPr>
      </w:pPr>
      <w:r>
        <w:rPr>
          <w:rFonts w:hint="eastAsia" w:ascii="仿宋_GB2312" w:hAnsi="仿宋_GB2312" w:eastAsia="仿宋_GB2312" w:cs="仿宋_GB2312"/>
          <w:b w:val="0"/>
          <w:bCs/>
          <w:kern w:val="0"/>
          <w:sz w:val="21"/>
          <w:szCs w:val="21"/>
        </w:rPr>
        <w:t>市</w:t>
      </w:r>
      <w:r>
        <w:rPr>
          <w:rFonts w:hint="eastAsia" w:ascii="仿宋_GB2312" w:hAnsi="仿宋_GB2312" w:eastAsia="仿宋_GB2312" w:cs="仿宋_GB2312"/>
          <w:b w:val="0"/>
          <w:bCs/>
          <w:kern w:val="0"/>
          <w:sz w:val="21"/>
          <w:szCs w:val="21"/>
          <w:lang w:val="en-US" w:eastAsia="zh-CN"/>
        </w:rPr>
        <w:t>/县/区</w:t>
      </w:r>
      <w:r>
        <w:rPr>
          <w:rFonts w:hint="eastAsia" w:ascii="仿宋_GB2312" w:hAnsi="仿宋_GB2312" w:eastAsia="仿宋_GB2312" w:cs="仿宋_GB2312"/>
          <w:b w:val="0"/>
          <w:bCs/>
          <w:kern w:val="0"/>
          <w:sz w:val="21"/>
          <w:szCs w:val="21"/>
        </w:rPr>
        <w:t>农业农村局（盖章）                                                                      联系人及电话：</w:t>
      </w:r>
    </w:p>
    <w:tbl>
      <w:tblPr>
        <w:tblStyle w:val="13"/>
        <w:tblW w:w="14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3225"/>
        <w:gridCol w:w="1175"/>
        <w:gridCol w:w="962"/>
        <w:gridCol w:w="2825"/>
        <w:gridCol w:w="4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4" w:type="dxa"/>
            <w:vAlign w:val="center"/>
          </w:tcPr>
          <w:p>
            <w:pPr>
              <w:spacing w:line="300" w:lineRule="exact"/>
              <w:jc w:val="center"/>
              <w:rPr>
                <w:rFonts w:hint="eastAsia" w:ascii="黑体" w:hAnsi="黑体" w:eastAsia="黑体" w:cs="黑体"/>
                <w:b w:val="0"/>
                <w:bCs/>
                <w:color w:val="auto"/>
              </w:rPr>
            </w:pPr>
            <w:r>
              <w:rPr>
                <w:rFonts w:hint="eastAsia" w:ascii="黑体" w:hAnsi="黑体" w:eastAsia="黑体" w:cs="黑体"/>
                <w:b w:val="0"/>
                <w:bCs/>
                <w:color w:val="auto"/>
              </w:rPr>
              <w:t>一级指标</w:t>
            </w:r>
          </w:p>
        </w:tc>
        <w:tc>
          <w:tcPr>
            <w:tcW w:w="3225" w:type="dxa"/>
            <w:tcBorders>
              <w:right w:val="single" w:color="000000" w:sz="4" w:space="0"/>
            </w:tcBorders>
            <w:vAlign w:val="center"/>
          </w:tcPr>
          <w:p>
            <w:pPr>
              <w:spacing w:line="300" w:lineRule="exact"/>
              <w:jc w:val="center"/>
              <w:rPr>
                <w:rFonts w:hint="eastAsia" w:ascii="黑体" w:hAnsi="黑体" w:eastAsia="黑体" w:cs="黑体"/>
                <w:b w:val="0"/>
                <w:bCs/>
                <w:color w:val="auto"/>
              </w:rPr>
            </w:pPr>
            <w:r>
              <w:rPr>
                <w:rFonts w:hint="eastAsia" w:ascii="黑体" w:hAnsi="黑体" w:eastAsia="黑体" w:cs="黑体"/>
                <w:b w:val="0"/>
                <w:bCs/>
                <w:color w:val="auto"/>
              </w:rPr>
              <w:t>二级指标</w:t>
            </w:r>
          </w:p>
        </w:tc>
        <w:tc>
          <w:tcPr>
            <w:tcW w:w="1175" w:type="dxa"/>
            <w:vAlign w:val="center"/>
          </w:tcPr>
          <w:p>
            <w:pPr>
              <w:spacing w:line="300" w:lineRule="exact"/>
              <w:jc w:val="center"/>
              <w:rPr>
                <w:rFonts w:hint="eastAsia" w:ascii="黑体" w:hAnsi="黑体" w:eastAsia="黑体" w:cs="黑体"/>
                <w:b w:val="0"/>
                <w:bCs/>
                <w:color w:val="auto"/>
              </w:rPr>
            </w:pPr>
            <w:r>
              <w:rPr>
                <w:rFonts w:hint="eastAsia" w:ascii="黑体" w:hAnsi="黑体" w:eastAsia="黑体" w:cs="黑体"/>
                <w:b w:val="0"/>
                <w:bCs/>
                <w:color w:val="auto"/>
              </w:rPr>
              <w:t>单位</w:t>
            </w:r>
          </w:p>
        </w:tc>
        <w:tc>
          <w:tcPr>
            <w:tcW w:w="962" w:type="dxa"/>
            <w:vAlign w:val="center"/>
          </w:tcPr>
          <w:p>
            <w:pPr>
              <w:spacing w:line="300" w:lineRule="exact"/>
              <w:jc w:val="center"/>
              <w:rPr>
                <w:rFonts w:hint="eastAsia" w:ascii="黑体" w:hAnsi="黑体" w:eastAsia="黑体" w:cs="黑体"/>
                <w:b w:val="0"/>
                <w:bCs/>
                <w:color w:val="auto"/>
              </w:rPr>
            </w:pPr>
            <w:r>
              <w:rPr>
                <w:rFonts w:hint="eastAsia" w:ascii="黑体" w:hAnsi="黑体" w:eastAsia="黑体" w:cs="黑体"/>
                <w:b w:val="0"/>
                <w:bCs/>
                <w:color w:val="auto"/>
              </w:rPr>
              <w:t>数值</w:t>
            </w:r>
          </w:p>
        </w:tc>
        <w:tc>
          <w:tcPr>
            <w:tcW w:w="2825" w:type="dxa"/>
            <w:vAlign w:val="center"/>
          </w:tcPr>
          <w:p>
            <w:pPr>
              <w:spacing w:line="300" w:lineRule="exact"/>
              <w:jc w:val="center"/>
              <w:rPr>
                <w:rFonts w:hint="eastAsia" w:ascii="黑体" w:hAnsi="黑体" w:eastAsia="黑体" w:cs="黑体"/>
                <w:b w:val="0"/>
                <w:bCs/>
                <w:color w:val="auto"/>
              </w:rPr>
            </w:pPr>
            <w:r>
              <w:rPr>
                <w:rFonts w:hint="eastAsia" w:ascii="黑体" w:hAnsi="黑体" w:eastAsia="黑体" w:cs="黑体"/>
                <w:b w:val="0"/>
                <w:bCs/>
                <w:color w:val="auto"/>
              </w:rPr>
              <w:t>数值说明</w:t>
            </w:r>
          </w:p>
        </w:tc>
        <w:tc>
          <w:tcPr>
            <w:tcW w:w="4893" w:type="dxa"/>
            <w:vAlign w:val="center"/>
          </w:tcPr>
          <w:p>
            <w:pPr>
              <w:spacing w:line="300" w:lineRule="exact"/>
              <w:jc w:val="center"/>
              <w:rPr>
                <w:rFonts w:hint="eastAsia" w:ascii="黑体" w:hAnsi="黑体" w:eastAsia="黑体" w:cs="黑体"/>
                <w:b w:val="0"/>
                <w:bCs/>
                <w:color w:val="auto"/>
              </w:rPr>
            </w:pPr>
            <w:r>
              <w:rPr>
                <w:rFonts w:hint="eastAsia" w:ascii="黑体" w:hAnsi="黑体" w:eastAsia="黑体" w:cs="黑体"/>
                <w:b w:val="0"/>
                <w:bCs/>
                <w:color w:val="auto"/>
              </w:rPr>
              <w:t>指标解释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4" w:type="dxa"/>
            <w:vMerge w:val="restart"/>
            <w:vAlign w:val="center"/>
          </w:tcPr>
          <w:p>
            <w:pPr>
              <w:spacing w:line="240" w:lineRule="exact"/>
              <w:jc w:val="center"/>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基本</w:t>
            </w:r>
          </w:p>
          <w:p>
            <w:pPr>
              <w:spacing w:line="240" w:lineRule="exact"/>
              <w:jc w:val="center"/>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情况</w:t>
            </w:r>
          </w:p>
        </w:tc>
        <w:tc>
          <w:tcPr>
            <w:tcW w:w="3225" w:type="dxa"/>
            <w:tcBorders>
              <w:right w:val="single" w:color="000000" w:sz="4" w:space="0"/>
            </w:tcBorders>
            <w:vAlign w:val="center"/>
          </w:tcPr>
          <w:p>
            <w:pPr>
              <w:spacing w:line="24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示范引领作用</w:t>
            </w:r>
          </w:p>
        </w:tc>
        <w:tc>
          <w:tcPr>
            <w:tcW w:w="1175" w:type="dxa"/>
            <w:vAlign w:val="center"/>
          </w:tcPr>
          <w:p>
            <w:pPr>
              <w:spacing w:line="240" w:lineRule="exact"/>
              <w:jc w:val="center"/>
              <w:rPr>
                <w:rFonts w:hint="eastAsia" w:ascii="仿宋_GB2312" w:hAnsi="仿宋_GB2312" w:eastAsia="仿宋_GB2312" w:cs="仿宋_GB2312"/>
                <w:color w:val="auto"/>
              </w:rPr>
            </w:pPr>
            <w:r>
              <w:rPr>
                <w:rFonts w:hint="default" w:ascii="仿宋_GB2312" w:hAnsi="仿宋_GB2312" w:eastAsia="仿宋_GB2312" w:cs="仿宋_GB2312"/>
                <w:color w:val="auto"/>
              </w:rPr>
              <w:t>国家级/省级/市级</w:t>
            </w:r>
          </w:p>
        </w:tc>
        <w:tc>
          <w:tcPr>
            <w:tcW w:w="962" w:type="dxa"/>
            <w:vAlign w:val="center"/>
          </w:tcPr>
          <w:p>
            <w:pPr>
              <w:spacing w:line="240" w:lineRule="exact"/>
              <w:jc w:val="center"/>
              <w:rPr>
                <w:rFonts w:hint="eastAsia" w:ascii="仿宋_GB2312" w:hAnsi="仿宋_GB2312" w:eastAsia="仿宋_GB2312" w:cs="仿宋_GB2312"/>
                <w:color w:val="auto"/>
              </w:rPr>
            </w:pPr>
          </w:p>
        </w:tc>
        <w:tc>
          <w:tcPr>
            <w:tcW w:w="2825" w:type="dxa"/>
            <w:vAlign w:val="center"/>
          </w:tcPr>
          <w:p>
            <w:pPr>
              <w:spacing w:line="240" w:lineRule="exact"/>
              <w:rPr>
                <w:rFonts w:hint="eastAsia" w:ascii="仿宋_GB2312" w:hAnsi="仿宋_GB2312" w:eastAsia="仿宋_GB2312" w:cs="仿宋_GB2312"/>
                <w:color w:val="auto"/>
                <w:sz w:val="21"/>
                <w:szCs w:val="21"/>
              </w:rPr>
            </w:pPr>
          </w:p>
        </w:tc>
        <w:tc>
          <w:tcPr>
            <w:tcW w:w="4893" w:type="dxa"/>
            <w:vAlign w:val="center"/>
          </w:tcPr>
          <w:p>
            <w:pPr>
              <w:spacing w:line="240" w:lineRule="exac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是否为农业产业化龙头企业或</w:t>
            </w:r>
            <w:r>
              <w:rPr>
                <w:rFonts w:hint="eastAsia" w:ascii="仿宋_GB2312" w:hAnsi="仿宋_GB2312" w:eastAsia="仿宋_GB2312" w:cs="仿宋_GB2312"/>
                <w:color w:val="auto"/>
                <w:sz w:val="21"/>
                <w:szCs w:val="21"/>
                <w:lang w:eastAsia="zh-CN"/>
              </w:rPr>
              <w:t>农业（农机）</w:t>
            </w:r>
            <w:r>
              <w:rPr>
                <w:rFonts w:hint="eastAsia" w:ascii="仿宋_GB2312" w:hAnsi="仿宋_GB2312" w:eastAsia="仿宋_GB2312" w:cs="仿宋_GB2312"/>
                <w:color w:val="auto"/>
                <w:sz w:val="21"/>
                <w:szCs w:val="21"/>
              </w:rPr>
              <w:t>示范社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jc w:val="center"/>
        </w:trPr>
        <w:tc>
          <w:tcPr>
            <w:tcW w:w="1094" w:type="dxa"/>
            <w:vMerge w:val="continue"/>
            <w:vAlign w:val="center"/>
          </w:tcPr>
          <w:p>
            <w:pPr>
              <w:spacing w:line="240" w:lineRule="exact"/>
              <w:jc w:val="center"/>
              <w:rPr>
                <w:rFonts w:hint="eastAsia" w:ascii="仿宋_GB2312" w:hAnsi="仿宋_GB2312" w:eastAsia="仿宋_GB2312" w:cs="仿宋_GB2312"/>
                <w:b/>
                <w:bCs/>
                <w:color w:val="auto"/>
              </w:rPr>
            </w:pPr>
          </w:p>
        </w:tc>
        <w:tc>
          <w:tcPr>
            <w:tcW w:w="3225" w:type="dxa"/>
            <w:vAlign w:val="center"/>
          </w:tcPr>
          <w:p>
            <w:pPr>
              <w:spacing w:line="24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建设投资规模</w:t>
            </w:r>
          </w:p>
        </w:tc>
        <w:tc>
          <w:tcPr>
            <w:tcW w:w="1175" w:type="dxa"/>
            <w:vAlign w:val="center"/>
          </w:tcPr>
          <w:p>
            <w:pPr>
              <w:spacing w:line="24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万元</w:t>
            </w:r>
          </w:p>
        </w:tc>
        <w:tc>
          <w:tcPr>
            <w:tcW w:w="962" w:type="dxa"/>
            <w:vAlign w:val="center"/>
          </w:tcPr>
          <w:p>
            <w:pPr>
              <w:spacing w:line="240" w:lineRule="exact"/>
              <w:jc w:val="center"/>
              <w:rPr>
                <w:rFonts w:hint="eastAsia" w:ascii="仿宋_GB2312" w:hAnsi="仿宋_GB2312" w:eastAsia="仿宋_GB2312" w:cs="仿宋_GB2312"/>
                <w:color w:val="auto"/>
              </w:rPr>
            </w:pPr>
          </w:p>
        </w:tc>
        <w:tc>
          <w:tcPr>
            <w:tcW w:w="2825" w:type="dxa"/>
            <w:vAlign w:val="center"/>
          </w:tcPr>
          <w:p>
            <w:pPr>
              <w:spacing w:line="240" w:lineRule="exact"/>
              <w:rPr>
                <w:rFonts w:hint="eastAsia" w:ascii="仿宋_GB2312" w:hAnsi="仿宋_GB2312" w:eastAsia="仿宋_GB2312" w:cs="仿宋_GB2312"/>
                <w:color w:val="auto"/>
                <w:sz w:val="21"/>
                <w:szCs w:val="21"/>
              </w:rPr>
            </w:pPr>
          </w:p>
        </w:tc>
        <w:tc>
          <w:tcPr>
            <w:tcW w:w="4893" w:type="dxa"/>
            <w:vAlign w:val="center"/>
          </w:tcPr>
          <w:p>
            <w:pPr>
              <w:spacing w:line="240" w:lineRule="exact"/>
              <w:rPr>
                <w:rFonts w:hint="eastAsia" w:ascii="仿宋_GB2312" w:hAnsi="仿宋_GB2312" w:eastAsia="仿宋_GB2312" w:cs="仿宋_GB2312"/>
                <w:color w:val="auto"/>
                <w:sz w:val="21"/>
                <w:szCs w:val="21"/>
              </w:rPr>
            </w:pPr>
            <w:r>
              <w:rPr>
                <w:rFonts w:hint="default" w:ascii="仿宋_GB2312" w:hAnsi="仿宋_GB2312" w:eastAsia="仿宋_GB2312" w:cs="仿宋_GB2312"/>
                <w:color w:val="auto"/>
                <w:sz w:val="21"/>
                <w:szCs w:val="21"/>
              </w:rPr>
              <w:t>总投资规模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1094" w:type="dxa"/>
            <w:vMerge w:val="continue"/>
            <w:vAlign w:val="center"/>
          </w:tcPr>
          <w:p>
            <w:pPr>
              <w:spacing w:line="240" w:lineRule="exact"/>
              <w:jc w:val="center"/>
              <w:rPr>
                <w:rFonts w:hint="eastAsia" w:ascii="仿宋_GB2312" w:hAnsi="仿宋_GB2312" w:eastAsia="仿宋_GB2312" w:cs="仿宋_GB2312"/>
                <w:b/>
                <w:bCs/>
                <w:color w:val="auto"/>
              </w:rPr>
            </w:pPr>
          </w:p>
        </w:tc>
        <w:tc>
          <w:tcPr>
            <w:tcW w:w="3225" w:type="dxa"/>
            <w:vAlign w:val="center"/>
          </w:tcPr>
          <w:p>
            <w:pPr>
              <w:spacing w:line="24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烘干能力</w:t>
            </w:r>
          </w:p>
        </w:tc>
        <w:tc>
          <w:tcPr>
            <w:tcW w:w="1175" w:type="dxa"/>
            <w:vAlign w:val="center"/>
          </w:tcPr>
          <w:p>
            <w:pPr>
              <w:spacing w:line="24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吨/日</w:t>
            </w:r>
          </w:p>
        </w:tc>
        <w:tc>
          <w:tcPr>
            <w:tcW w:w="962" w:type="dxa"/>
            <w:vAlign w:val="center"/>
          </w:tcPr>
          <w:p>
            <w:pPr>
              <w:spacing w:line="240" w:lineRule="exact"/>
              <w:jc w:val="center"/>
              <w:rPr>
                <w:rFonts w:hint="eastAsia" w:ascii="仿宋_GB2312" w:hAnsi="仿宋_GB2312" w:eastAsia="仿宋_GB2312" w:cs="仿宋_GB2312"/>
                <w:color w:val="auto"/>
              </w:rPr>
            </w:pPr>
          </w:p>
        </w:tc>
        <w:tc>
          <w:tcPr>
            <w:tcW w:w="2825" w:type="dxa"/>
            <w:vAlign w:val="center"/>
          </w:tcPr>
          <w:p>
            <w:pPr>
              <w:spacing w:line="240" w:lineRule="exact"/>
              <w:rPr>
                <w:rFonts w:hint="eastAsia" w:ascii="仿宋_GB2312" w:hAnsi="仿宋_GB2312" w:eastAsia="仿宋_GB2312" w:cs="仿宋_GB2312"/>
                <w:color w:val="auto"/>
                <w:sz w:val="21"/>
                <w:szCs w:val="21"/>
              </w:rPr>
            </w:pPr>
          </w:p>
        </w:tc>
        <w:tc>
          <w:tcPr>
            <w:tcW w:w="4893" w:type="dxa"/>
            <w:vAlign w:val="center"/>
          </w:tcPr>
          <w:p>
            <w:pPr>
              <w:spacing w:line="240" w:lineRule="exact"/>
              <w:rPr>
                <w:rFonts w:hint="eastAsia" w:ascii="仿宋_GB2312" w:hAnsi="仿宋_GB2312" w:eastAsia="仿宋_GB2312" w:cs="仿宋_GB2312"/>
                <w:color w:val="auto"/>
                <w:sz w:val="21"/>
                <w:szCs w:val="21"/>
              </w:rPr>
            </w:pPr>
            <w:r>
              <w:rPr>
                <w:rFonts w:hint="default" w:ascii="仿宋_GB2312" w:hAnsi="仿宋_GB2312" w:eastAsia="仿宋_GB2312" w:cs="仿宋_GB2312"/>
                <w:color w:val="auto"/>
                <w:sz w:val="21"/>
                <w:szCs w:val="21"/>
              </w:rPr>
              <w:t>南方地区的日烘干能力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4" w:type="dxa"/>
            <w:vMerge w:val="continue"/>
            <w:vAlign w:val="center"/>
          </w:tcPr>
          <w:p>
            <w:pPr>
              <w:spacing w:line="240" w:lineRule="exact"/>
              <w:jc w:val="center"/>
              <w:rPr>
                <w:rFonts w:hint="eastAsia" w:ascii="仿宋_GB2312" w:hAnsi="仿宋_GB2312" w:eastAsia="仿宋_GB2312" w:cs="仿宋_GB2312"/>
                <w:b/>
                <w:bCs/>
                <w:color w:val="auto"/>
              </w:rPr>
            </w:pPr>
          </w:p>
        </w:tc>
        <w:tc>
          <w:tcPr>
            <w:tcW w:w="3225" w:type="dxa"/>
            <w:vAlign w:val="center"/>
          </w:tcPr>
          <w:p>
            <w:pPr>
              <w:spacing w:line="240" w:lineRule="exact"/>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rPr>
              <w:t>年烘干作业量</w:t>
            </w:r>
          </w:p>
        </w:tc>
        <w:tc>
          <w:tcPr>
            <w:tcW w:w="1175" w:type="dxa"/>
            <w:vAlign w:val="center"/>
          </w:tcPr>
          <w:p>
            <w:pPr>
              <w:spacing w:line="240" w:lineRule="exact"/>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rPr>
              <w:t>吨/年</w:t>
            </w:r>
          </w:p>
        </w:tc>
        <w:tc>
          <w:tcPr>
            <w:tcW w:w="962" w:type="dxa"/>
            <w:vAlign w:val="center"/>
          </w:tcPr>
          <w:p>
            <w:pPr>
              <w:spacing w:line="240" w:lineRule="exact"/>
              <w:jc w:val="center"/>
              <w:rPr>
                <w:rFonts w:hint="eastAsia" w:ascii="仿宋_GB2312" w:hAnsi="仿宋_GB2312" w:eastAsia="仿宋_GB2312" w:cs="仿宋_GB2312"/>
                <w:color w:val="auto"/>
                <w:sz w:val="18"/>
                <w:szCs w:val="18"/>
              </w:rPr>
            </w:pPr>
          </w:p>
        </w:tc>
        <w:tc>
          <w:tcPr>
            <w:tcW w:w="2825" w:type="dxa"/>
            <w:vAlign w:val="center"/>
          </w:tcPr>
          <w:p>
            <w:pPr>
              <w:spacing w:line="240" w:lineRule="exact"/>
              <w:rPr>
                <w:rFonts w:hint="eastAsia" w:ascii="仿宋_GB2312" w:hAnsi="仿宋_GB2312" w:eastAsia="仿宋_GB2312" w:cs="仿宋_GB2312"/>
                <w:color w:val="auto"/>
                <w:sz w:val="21"/>
                <w:szCs w:val="21"/>
              </w:rPr>
            </w:pPr>
          </w:p>
        </w:tc>
        <w:tc>
          <w:tcPr>
            <w:tcW w:w="4893" w:type="dxa"/>
            <w:vAlign w:val="center"/>
          </w:tcPr>
          <w:p>
            <w:pPr>
              <w:spacing w:line="240" w:lineRule="exact"/>
              <w:rPr>
                <w:rFonts w:hint="eastAsia" w:ascii="仿宋_GB2312" w:hAnsi="仿宋_GB2312" w:eastAsia="仿宋_GB2312" w:cs="仿宋_GB2312"/>
                <w:color w:val="auto"/>
                <w:sz w:val="21"/>
                <w:szCs w:val="21"/>
                <w:lang w:eastAsia="zh-CN"/>
              </w:rPr>
            </w:pPr>
            <w:r>
              <w:rPr>
                <w:rFonts w:hint="default" w:ascii="仿宋_GB2312" w:hAnsi="仿宋_GB2312" w:eastAsia="仿宋_GB2312" w:cs="仿宋_GB2312"/>
                <w:color w:val="auto"/>
                <w:sz w:val="21"/>
                <w:szCs w:val="21"/>
              </w:rPr>
              <w:t>南方地区的年烘干作业量</w:t>
            </w:r>
            <w:r>
              <w:rPr>
                <w:rFonts w:hint="eastAsia" w:ascii="仿宋_GB2312" w:hAnsi="仿宋_GB2312" w:eastAsia="仿宋_GB2312" w:cs="仿宋_GB2312"/>
                <w:color w:val="auto"/>
                <w:sz w:val="21"/>
                <w:szCs w:val="21"/>
                <w:lang w:eastAsia="zh-CN"/>
              </w:rPr>
              <w:t>（按年均</w:t>
            </w:r>
            <w:r>
              <w:rPr>
                <w:rFonts w:hint="eastAsia" w:ascii="仿宋_GB2312" w:hAnsi="仿宋_GB2312" w:eastAsia="仿宋_GB2312" w:cs="仿宋_GB2312"/>
                <w:color w:val="auto"/>
                <w:sz w:val="21"/>
                <w:szCs w:val="21"/>
                <w:lang w:val="en-US" w:eastAsia="zh-CN"/>
              </w:rPr>
              <w:t>50批次计算</w:t>
            </w:r>
            <w:r>
              <w:rPr>
                <w:rFonts w:hint="eastAsia" w:ascii="仿宋_GB2312" w:hAnsi="仿宋_GB2312" w:eastAsia="仿宋_GB2312" w:cs="仿宋_GB2312"/>
                <w:color w:val="auto"/>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1094" w:type="dxa"/>
            <w:vMerge w:val="restart"/>
            <w:vAlign w:val="center"/>
          </w:tcPr>
          <w:p>
            <w:pPr>
              <w:spacing w:line="240" w:lineRule="exact"/>
              <w:jc w:val="center"/>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技术</w:t>
            </w:r>
          </w:p>
          <w:p>
            <w:pPr>
              <w:spacing w:line="240" w:lineRule="exact"/>
              <w:jc w:val="center"/>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装备</w:t>
            </w:r>
          </w:p>
        </w:tc>
        <w:tc>
          <w:tcPr>
            <w:tcW w:w="3225" w:type="dxa"/>
            <w:vAlign w:val="center"/>
          </w:tcPr>
          <w:p>
            <w:pPr>
              <w:spacing w:line="240" w:lineRule="exact"/>
              <w:jc w:val="center"/>
              <w:rPr>
                <w:rFonts w:hint="eastAsia" w:ascii="仿宋_GB2312" w:hAnsi="仿宋_GB2312" w:eastAsia="仿宋_GB2312" w:cs="仿宋_GB2312"/>
                <w:color w:val="auto"/>
                <w:highlight w:val="yellow"/>
              </w:rPr>
            </w:pPr>
            <w:r>
              <w:rPr>
                <w:rFonts w:hint="eastAsia" w:ascii="仿宋_GB2312" w:hAnsi="仿宋_GB2312" w:eastAsia="仿宋_GB2312" w:cs="仿宋_GB2312"/>
                <w:color w:val="auto"/>
              </w:rPr>
              <w:t>设施装备</w:t>
            </w:r>
            <w:r>
              <w:rPr>
                <w:rFonts w:hint="eastAsia" w:ascii="仿宋_GB2312" w:hAnsi="仿宋_GB2312" w:eastAsia="仿宋_GB2312" w:cs="仿宋_GB2312"/>
                <w:color w:val="auto"/>
              </w:rPr>
              <w:br w:type="textWrapping"/>
            </w:r>
            <w:r>
              <w:rPr>
                <w:rFonts w:hint="eastAsia" w:ascii="仿宋_GB2312" w:hAnsi="仿宋_GB2312" w:eastAsia="仿宋_GB2312" w:cs="仿宋_GB2312"/>
                <w:color w:val="auto"/>
              </w:rPr>
              <w:t>配套完备性</w:t>
            </w:r>
          </w:p>
        </w:tc>
        <w:tc>
          <w:tcPr>
            <w:tcW w:w="1175" w:type="dxa"/>
            <w:vAlign w:val="center"/>
          </w:tcPr>
          <w:p>
            <w:pPr>
              <w:spacing w:line="240" w:lineRule="exact"/>
              <w:jc w:val="center"/>
              <w:rPr>
                <w:rFonts w:hint="eastAsia" w:ascii="仿宋_GB2312" w:hAnsi="仿宋_GB2312" w:eastAsia="仿宋_GB2312" w:cs="仿宋_GB2312"/>
                <w:color w:val="auto"/>
                <w:highlight w:val="yellow"/>
              </w:rPr>
            </w:pPr>
            <w:r>
              <w:rPr>
                <w:rFonts w:hint="eastAsia" w:ascii="仿宋_GB2312" w:hAnsi="仿宋_GB2312" w:eastAsia="仿宋_GB2312" w:cs="仿宋_GB2312"/>
                <w:color w:val="auto"/>
              </w:rPr>
              <w:t>%</w:t>
            </w:r>
          </w:p>
        </w:tc>
        <w:tc>
          <w:tcPr>
            <w:tcW w:w="962" w:type="dxa"/>
            <w:vAlign w:val="center"/>
          </w:tcPr>
          <w:p>
            <w:pPr>
              <w:spacing w:line="240" w:lineRule="exact"/>
              <w:jc w:val="center"/>
              <w:rPr>
                <w:rFonts w:hint="eastAsia" w:ascii="仿宋_GB2312" w:hAnsi="仿宋_GB2312" w:eastAsia="仿宋_GB2312" w:cs="仿宋_GB2312"/>
                <w:color w:val="auto"/>
                <w:highlight w:val="yellow"/>
              </w:rPr>
            </w:pPr>
          </w:p>
        </w:tc>
        <w:tc>
          <w:tcPr>
            <w:tcW w:w="2825" w:type="dxa"/>
            <w:vAlign w:val="center"/>
          </w:tcPr>
          <w:p>
            <w:pPr>
              <w:spacing w:line="240" w:lineRule="exact"/>
              <w:rPr>
                <w:rFonts w:hint="eastAsia" w:ascii="仿宋_GB2312" w:hAnsi="仿宋_GB2312" w:eastAsia="仿宋_GB2312" w:cs="仿宋_GB2312"/>
                <w:color w:val="auto"/>
                <w:sz w:val="21"/>
                <w:szCs w:val="21"/>
                <w:highlight w:val="yellow"/>
              </w:rPr>
            </w:pPr>
          </w:p>
        </w:tc>
        <w:tc>
          <w:tcPr>
            <w:tcW w:w="4893" w:type="dxa"/>
            <w:vAlign w:val="center"/>
          </w:tcPr>
          <w:p>
            <w:pPr>
              <w:spacing w:line="240" w:lineRule="exact"/>
              <w:rPr>
                <w:rFonts w:hint="eastAsia" w:ascii="仿宋_GB2312" w:hAnsi="仿宋_GB2312" w:eastAsia="仿宋_GB2312" w:cs="仿宋_GB2312"/>
                <w:color w:val="auto"/>
                <w:sz w:val="21"/>
                <w:szCs w:val="21"/>
                <w:highlight w:val="yellow"/>
              </w:rPr>
            </w:pPr>
            <w:r>
              <w:rPr>
                <w:rFonts w:hint="eastAsia" w:ascii="仿宋_GB2312" w:hAnsi="仿宋_GB2312" w:eastAsia="仿宋_GB2312" w:cs="仿宋_GB2312"/>
                <w:snapToGrid w:val="0"/>
                <w:color w:val="auto"/>
                <w:spacing w:val="-6"/>
                <w:kern w:val="0"/>
                <w:sz w:val="21"/>
                <w:szCs w:val="21"/>
              </w:rPr>
              <w:t>称重、清选、烘前暂存、烘干、烘后暂存</w:t>
            </w:r>
            <w:r>
              <w:rPr>
                <w:rFonts w:hint="default" w:ascii="仿宋_GB2312" w:hAnsi="仿宋_GB2312" w:eastAsia="仿宋_GB2312" w:cs="仿宋_GB2312"/>
                <w:snapToGrid w:val="0"/>
                <w:color w:val="auto"/>
                <w:spacing w:val="-6"/>
                <w:kern w:val="0"/>
                <w:sz w:val="21"/>
                <w:szCs w:val="21"/>
              </w:rPr>
              <w:t>5</w:t>
            </w:r>
            <w:r>
              <w:rPr>
                <w:rFonts w:hint="eastAsia" w:ascii="仿宋_GB2312" w:hAnsi="仿宋_GB2312" w:eastAsia="仿宋_GB2312" w:cs="仿宋_GB2312"/>
                <w:snapToGrid w:val="0"/>
                <w:color w:val="auto"/>
                <w:spacing w:val="-6"/>
                <w:kern w:val="0"/>
                <w:sz w:val="21"/>
                <w:szCs w:val="21"/>
              </w:rPr>
              <w:t>项作业的匹配程度</w:t>
            </w:r>
            <w:r>
              <w:rPr>
                <w:rFonts w:hint="default" w:ascii="仿宋_GB2312" w:hAnsi="仿宋_GB2312" w:eastAsia="仿宋_GB2312" w:cs="仿宋_GB2312"/>
                <w:snapToGrid w:val="0"/>
                <w:color w:val="auto"/>
                <w:spacing w:val="-6"/>
                <w:kern w:val="0"/>
                <w:sz w:val="21"/>
                <w:szCs w:val="21"/>
              </w:rPr>
              <w:t>。同等条件下，配备移动式烘干机的优先。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4" w:type="dxa"/>
            <w:vMerge w:val="continue"/>
            <w:vAlign w:val="center"/>
          </w:tcPr>
          <w:p>
            <w:pPr>
              <w:spacing w:line="240" w:lineRule="exact"/>
              <w:jc w:val="center"/>
              <w:rPr>
                <w:rFonts w:hint="eastAsia" w:ascii="仿宋_GB2312" w:hAnsi="仿宋_GB2312" w:eastAsia="仿宋_GB2312" w:cs="仿宋_GB2312"/>
                <w:b/>
                <w:bCs/>
                <w:color w:val="auto"/>
              </w:rPr>
            </w:pPr>
          </w:p>
        </w:tc>
        <w:tc>
          <w:tcPr>
            <w:tcW w:w="3225" w:type="dxa"/>
            <w:vAlign w:val="center"/>
          </w:tcPr>
          <w:p>
            <w:pPr>
              <w:spacing w:line="24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烘干设备</w:t>
            </w:r>
            <w:r>
              <w:rPr>
                <w:rFonts w:hint="eastAsia" w:ascii="仿宋_GB2312" w:hAnsi="仿宋_GB2312" w:eastAsia="仿宋_GB2312" w:cs="仿宋_GB2312"/>
                <w:color w:val="auto"/>
              </w:rPr>
              <w:br w:type="textWrapping"/>
            </w:r>
            <w:r>
              <w:rPr>
                <w:rFonts w:hint="eastAsia" w:ascii="仿宋_GB2312" w:hAnsi="仿宋_GB2312" w:eastAsia="仿宋_GB2312" w:cs="仿宋_GB2312"/>
                <w:color w:val="auto"/>
              </w:rPr>
              <w:t>技术先进性</w:t>
            </w:r>
          </w:p>
        </w:tc>
        <w:tc>
          <w:tcPr>
            <w:tcW w:w="1175" w:type="dxa"/>
            <w:vAlign w:val="center"/>
          </w:tcPr>
          <w:p>
            <w:pPr>
              <w:spacing w:line="240" w:lineRule="exact"/>
              <w:jc w:val="center"/>
              <w:rPr>
                <w:rFonts w:hint="eastAsia" w:ascii="仿宋_GB2312" w:hAnsi="仿宋_GB2312" w:eastAsia="仿宋_GB2312" w:cs="仿宋_GB2312"/>
                <w:color w:val="auto"/>
              </w:rPr>
            </w:pPr>
            <w:r>
              <w:rPr>
                <w:rFonts w:hint="default" w:ascii="仿宋_GB2312" w:hAnsi="仿宋_GB2312" w:eastAsia="仿宋_GB2312" w:cs="仿宋_GB2312"/>
                <w:color w:val="auto"/>
              </w:rPr>
              <w:t>定性</w:t>
            </w:r>
          </w:p>
        </w:tc>
        <w:tc>
          <w:tcPr>
            <w:tcW w:w="962" w:type="dxa"/>
            <w:vAlign w:val="center"/>
          </w:tcPr>
          <w:p>
            <w:pPr>
              <w:spacing w:line="240" w:lineRule="exact"/>
              <w:jc w:val="center"/>
              <w:rPr>
                <w:rFonts w:hint="eastAsia" w:ascii="仿宋_GB2312" w:hAnsi="仿宋_GB2312" w:eastAsia="仿宋_GB2312" w:cs="仿宋_GB2312"/>
                <w:color w:val="auto"/>
              </w:rPr>
            </w:pPr>
          </w:p>
        </w:tc>
        <w:tc>
          <w:tcPr>
            <w:tcW w:w="2825" w:type="dxa"/>
            <w:vAlign w:val="center"/>
          </w:tcPr>
          <w:p>
            <w:pPr>
              <w:spacing w:line="240" w:lineRule="exact"/>
              <w:rPr>
                <w:rFonts w:hint="eastAsia" w:ascii="仿宋_GB2312" w:hAnsi="仿宋_GB2312" w:eastAsia="仿宋_GB2312" w:cs="仿宋_GB2312"/>
                <w:color w:val="auto"/>
                <w:sz w:val="21"/>
                <w:szCs w:val="21"/>
              </w:rPr>
            </w:pPr>
          </w:p>
        </w:tc>
        <w:tc>
          <w:tcPr>
            <w:tcW w:w="4893" w:type="dxa"/>
            <w:vAlign w:val="center"/>
          </w:tcPr>
          <w:p>
            <w:pPr>
              <w:spacing w:line="240" w:lineRule="exac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热风温度、风量、排粮速度等参数自动调控、实现水分在线检测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4" w:type="dxa"/>
            <w:vMerge w:val="continue"/>
            <w:vAlign w:val="center"/>
          </w:tcPr>
          <w:p>
            <w:pPr>
              <w:spacing w:line="240" w:lineRule="exact"/>
              <w:jc w:val="center"/>
              <w:rPr>
                <w:rFonts w:hint="eastAsia" w:ascii="仿宋_GB2312" w:hAnsi="仿宋_GB2312" w:eastAsia="仿宋_GB2312" w:cs="仿宋_GB2312"/>
                <w:b/>
                <w:bCs/>
                <w:color w:val="auto"/>
              </w:rPr>
            </w:pPr>
          </w:p>
        </w:tc>
        <w:tc>
          <w:tcPr>
            <w:tcW w:w="3225" w:type="dxa"/>
            <w:vAlign w:val="center"/>
          </w:tcPr>
          <w:p>
            <w:pPr>
              <w:spacing w:line="24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信息化</w:t>
            </w:r>
            <w:r>
              <w:rPr>
                <w:rFonts w:hint="eastAsia" w:ascii="仿宋_GB2312" w:hAnsi="仿宋_GB2312" w:eastAsia="仿宋_GB2312" w:cs="仿宋_GB2312"/>
                <w:color w:val="auto"/>
              </w:rPr>
              <w:br w:type="textWrapping"/>
            </w:r>
            <w:r>
              <w:rPr>
                <w:rFonts w:hint="eastAsia" w:ascii="仿宋_GB2312" w:hAnsi="仿宋_GB2312" w:eastAsia="仿宋_GB2312" w:cs="仿宋_GB2312"/>
                <w:color w:val="auto"/>
              </w:rPr>
              <w:t>智能化水平</w:t>
            </w:r>
          </w:p>
        </w:tc>
        <w:tc>
          <w:tcPr>
            <w:tcW w:w="1175" w:type="dxa"/>
            <w:vAlign w:val="center"/>
          </w:tcPr>
          <w:p>
            <w:pPr>
              <w:spacing w:line="240" w:lineRule="exact"/>
              <w:jc w:val="center"/>
              <w:rPr>
                <w:rFonts w:hint="eastAsia" w:ascii="仿宋_GB2312" w:hAnsi="仿宋_GB2312" w:eastAsia="仿宋_GB2312" w:cs="仿宋_GB2312"/>
                <w:color w:val="auto"/>
              </w:rPr>
            </w:pPr>
            <w:r>
              <w:rPr>
                <w:rFonts w:hint="default" w:ascii="仿宋_GB2312" w:hAnsi="仿宋_GB2312" w:eastAsia="仿宋_GB2312" w:cs="仿宋_GB2312"/>
                <w:color w:val="auto"/>
              </w:rPr>
              <w:t>定性</w:t>
            </w:r>
          </w:p>
        </w:tc>
        <w:tc>
          <w:tcPr>
            <w:tcW w:w="962" w:type="dxa"/>
            <w:vAlign w:val="center"/>
          </w:tcPr>
          <w:p>
            <w:pPr>
              <w:spacing w:line="240" w:lineRule="exact"/>
              <w:jc w:val="center"/>
              <w:rPr>
                <w:rFonts w:hint="eastAsia" w:ascii="仿宋_GB2312" w:hAnsi="仿宋_GB2312" w:eastAsia="仿宋_GB2312" w:cs="仿宋_GB2312"/>
                <w:color w:val="auto"/>
              </w:rPr>
            </w:pPr>
          </w:p>
        </w:tc>
        <w:tc>
          <w:tcPr>
            <w:tcW w:w="2825" w:type="dxa"/>
            <w:vAlign w:val="center"/>
          </w:tcPr>
          <w:p>
            <w:pPr>
              <w:spacing w:line="240" w:lineRule="exact"/>
              <w:rPr>
                <w:rFonts w:hint="eastAsia" w:ascii="仿宋_GB2312" w:hAnsi="仿宋_GB2312" w:eastAsia="仿宋_GB2312" w:cs="仿宋_GB2312"/>
                <w:color w:val="auto"/>
                <w:sz w:val="21"/>
                <w:szCs w:val="21"/>
              </w:rPr>
            </w:pPr>
          </w:p>
        </w:tc>
        <w:tc>
          <w:tcPr>
            <w:tcW w:w="4893" w:type="dxa"/>
            <w:vAlign w:val="center"/>
          </w:tcPr>
          <w:p>
            <w:pPr>
              <w:spacing w:line="240" w:lineRule="exact"/>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rPr>
              <w:t>使用卫星定位和作业数据检测、存储、上传、远程监控的程度</w:t>
            </w:r>
            <w:r>
              <w:rPr>
                <w:rFonts w:hint="eastAsia" w:ascii="仿宋_GB2312" w:hAnsi="仿宋_GB2312" w:eastAsia="仿宋_GB2312" w:cs="仿宋_GB2312"/>
                <w:color w:val="auto"/>
                <w:sz w:val="21"/>
                <w:szCs w:val="21"/>
                <w:lang w:eastAsia="zh-CN"/>
              </w:rPr>
              <w:t>，与省级平台对接情况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4" w:type="dxa"/>
            <w:vMerge w:val="continue"/>
            <w:vAlign w:val="center"/>
          </w:tcPr>
          <w:p>
            <w:pPr>
              <w:spacing w:line="240" w:lineRule="exact"/>
              <w:jc w:val="center"/>
              <w:rPr>
                <w:rFonts w:hint="eastAsia" w:ascii="仿宋_GB2312" w:hAnsi="仿宋_GB2312" w:eastAsia="仿宋_GB2312" w:cs="仿宋_GB2312"/>
                <w:b/>
                <w:bCs/>
                <w:color w:val="auto"/>
              </w:rPr>
            </w:pPr>
          </w:p>
        </w:tc>
        <w:tc>
          <w:tcPr>
            <w:tcW w:w="3225" w:type="dxa"/>
            <w:vAlign w:val="center"/>
          </w:tcPr>
          <w:p>
            <w:pPr>
              <w:spacing w:line="24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烘干作业</w:t>
            </w:r>
          </w:p>
          <w:p>
            <w:pPr>
              <w:spacing w:line="24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规范化制度化</w:t>
            </w:r>
          </w:p>
        </w:tc>
        <w:tc>
          <w:tcPr>
            <w:tcW w:w="1175" w:type="dxa"/>
            <w:vAlign w:val="center"/>
          </w:tcPr>
          <w:p>
            <w:pPr>
              <w:spacing w:line="240" w:lineRule="exact"/>
              <w:jc w:val="center"/>
              <w:rPr>
                <w:rFonts w:hint="eastAsia" w:ascii="仿宋_GB2312" w:hAnsi="仿宋_GB2312" w:eastAsia="仿宋_GB2312" w:cs="仿宋_GB2312"/>
                <w:color w:val="auto"/>
              </w:rPr>
            </w:pPr>
            <w:r>
              <w:rPr>
                <w:rFonts w:hint="default" w:ascii="仿宋_GB2312" w:hAnsi="仿宋_GB2312" w:eastAsia="仿宋_GB2312" w:cs="仿宋_GB2312"/>
                <w:color w:val="auto"/>
              </w:rPr>
              <w:t>个</w:t>
            </w:r>
          </w:p>
        </w:tc>
        <w:tc>
          <w:tcPr>
            <w:tcW w:w="962" w:type="dxa"/>
            <w:vAlign w:val="center"/>
          </w:tcPr>
          <w:p>
            <w:pPr>
              <w:spacing w:line="240" w:lineRule="exact"/>
              <w:jc w:val="center"/>
              <w:rPr>
                <w:rFonts w:hint="eastAsia" w:ascii="仿宋_GB2312" w:hAnsi="仿宋_GB2312" w:eastAsia="仿宋_GB2312" w:cs="仿宋_GB2312"/>
                <w:color w:val="auto"/>
              </w:rPr>
            </w:pPr>
          </w:p>
        </w:tc>
        <w:tc>
          <w:tcPr>
            <w:tcW w:w="2825" w:type="dxa"/>
            <w:vAlign w:val="center"/>
          </w:tcPr>
          <w:p>
            <w:pPr>
              <w:spacing w:line="240" w:lineRule="exact"/>
              <w:rPr>
                <w:rFonts w:hint="eastAsia" w:ascii="仿宋_GB2312" w:hAnsi="仿宋_GB2312" w:eastAsia="仿宋_GB2312" w:cs="仿宋_GB2312"/>
                <w:color w:val="auto"/>
                <w:sz w:val="21"/>
                <w:szCs w:val="21"/>
              </w:rPr>
            </w:pPr>
          </w:p>
        </w:tc>
        <w:tc>
          <w:tcPr>
            <w:tcW w:w="4893" w:type="dxa"/>
            <w:vAlign w:val="center"/>
          </w:tcPr>
          <w:p>
            <w:pPr>
              <w:spacing w:line="240" w:lineRule="exac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采用标准技术规程、制定操作流程、管理制度等用于指导烘干设备安全作业。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4" w:type="dxa"/>
            <w:vMerge w:val="restart"/>
            <w:vAlign w:val="center"/>
          </w:tcPr>
          <w:p>
            <w:pPr>
              <w:spacing w:line="240" w:lineRule="exact"/>
              <w:jc w:val="center"/>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绿色</w:t>
            </w:r>
          </w:p>
          <w:p>
            <w:pPr>
              <w:spacing w:line="240" w:lineRule="exact"/>
              <w:jc w:val="center"/>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发展</w:t>
            </w:r>
          </w:p>
        </w:tc>
        <w:tc>
          <w:tcPr>
            <w:tcW w:w="3225" w:type="dxa"/>
            <w:vAlign w:val="center"/>
          </w:tcPr>
          <w:p>
            <w:pPr>
              <w:spacing w:line="24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绿色能源应用水平</w:t>
            </w:r>
          </w:p>
        </w:tc>
        <w:tc>
          <w:tcPr>
            <w:tcW w:w="1175" w:type="dxa"/>
            <w:vAlign w:val="center"/>
          </w:tcPr>
          <w:p>
            <w:pPr>
              <w:spacing w:line="240" w:lineRule="exact"/>
              <w:jc w:val="center"/>
              <w:rPr>
                <w:rFonts w:hint="eastAsia" w:ascii="仿宋_GB2312" w:hAnsi="仿宋_GB2312" w:eastAsia="仿宋_GB2312" w:cs="仿宋_GB2312"/>
                <w:color w:val="auto"/>
              </w:rPr>
            </w:pPr>
            <w:r>
              <w:rPr>
                <w:rFonts w:hint="default" w:ascii="仿宋_GB2312" w:hAnsi="仿宋_GB2312" w:eastAsia="仿宋_GB2312" w:cs="仿宋_GB2312"/>
                <w:color w:val="auto"/>
              </w:rPr>
              <w:t>有/无</w:t>
            </w:r>
          </w:p>
        </w:tc>
        <w:tc>
          <w:tcPr>
            <w:tcW w:w="962" w:type="dxa"/>
            <w:vAlign w:val="center"/>
          </w:tcPr>
          <w:p>
            <w:pPr>
              <w:spacing w:line="240" w:lineRule="exact"/>
              <w:jc w:val="center"/>
              <w:rPr>
                <w:rFonts w:hint="eastAsia" w:ascii="仿宋_GB2312" w:hAnsi="仿宋_GB2312" w:eastAsia="仿宋_GB2312" w:cs="仿宋_GB2312"/>
                <w:color w:val="auto"/>
              </w:rPr>
            </w:pPr>
          </w:p>
        </w:tc>
        <w:tc>
          <w:tcPr>
            <w:tcW w:w="2825" w:type="dxa"/>
            <w:vAlign w:val="center"/>
          </w:tcPr>
          <w:p>
            <w:pPr>
              <w:spacing w:line="240" w:lineRule="exact"/>
              <w:rPr>
                <w:rFonts w:hint="eastAsia" w:ascii="仿宋_GB2312" w:hAnsi="仿宋_GB2312" w:eastAsia="仿宋_GB2312" w:cs="仿宋_GB2312"/>
                <w:color w:val="auto"/>
                <w:sz w:val="21"/>
                <w:szCs w:val="21"/>
              </w:rPr>
            </w:pPr>
          </w:p>
        </w:tc>
        <w:tc>
          <w:tcPr>
            <w:tcW w:w="4893" w:type="dxa"/>
            <w:vAlign w:val="center"/>
          </w:tcPr>
          <w:p>
            <w:pPr>
              <w:spacing w:line="240" w:lineRule="exac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热源</w:t>
            </w:r>
            <w:r>
              <w:rPr>
                <w:rFonts w:hint="default" w:ascii="仿宋_GB2312" w:hAnsi="仿宋_GB2312" w:eastAsia="仿宋_GB2312" w:cs="仿宋_GB2312"/>
                <w:color w:val="auto"/>
                <w:sz w:val="21"/>
                <w:szCs w:val="21"/>
              </w:rPr>
              <w:t>是否</w:t>
            </w:r>
            <w:r>
              <w:rPr>
                <w:rFonts w:hint="eastAsia" w:ascii="仿宋_GB2312" w:hAnsi="仿宋_GB2312" w:eastAsia="仿宋_GB2312" w:cs="仿宋_GB2312"/>
                <w:color w:val="auto"/>
                <w:sz w:val="21"/>
                <w:szCs w:val="21"/>
              </w:rPr>
              <w:t>采用空气源热泵</w:t>
            </w:r>
            <w:r>
              <w:rPr>
                <w:rFonts w:hint="default"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rPr>
              <w:t>电能</w:t>
            </w:r>
            <w:r>
              <w:rPr>
                <w:rFonts w:hint="default"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rPr>
              <w:t>天然气</w:t>
            </w:r>
            <w:r>
              <w:rPr>
                <w:rFonts w:hint="default"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rPr>
              <w:t>柴油和生物质燃料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4" w:type="dxa"/>
            <w:vMerge w:val="continue"/>
            <w:vAlign w:val="center"/>
          </w:tcPr>
          <w:p>
            <w:pPr>
              <w:spacing w:line="240" w:lineRule="exact"/>
              <w:jc w:val="center"/>
              <w:rPr>
                <w:rFonts w:hint="eastAsia" w:ascii="仿宋_GB2312" w:hAnsi="仿宋_GB2312" w:eastAsia="仿宋_GB2312" w:cs="仿宋_GB2312"/>
                <w:color w:val="auto"/>
              </w:rPr>
            </w:pPr>
          </w:p>
        </w:tc>
        <w:tc>
          <w:tcPr>
            <w:tcW w:w="3225" w:type="dxa"/>
            <w:vAlign w:val="center"/>
          </w:tcPr>
          <w:p>
            <w:pPr>
              <w:spacing w:line="24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干燥尾气处理水平</w:t>
            </w:r>
          </w:p>
        </w:tc>
        <w:tc>
          <w:tcPr>
            <w:tcW w:w="1175" w:type="dxa"/>
            <w:vAlign w:val="center"/>
          </w:tcPr>
          <w:p>
            <w:pPr>
              <w:spacing w:line="240" w:lineRule="exact"/>
              <w:jc w:val="center"/>
              <w:rPr>
                <w:rFonts w:hint="eastAsia" w:ascii="仿宋_GB2312" w:hAnsi="仿宋_GB2312" w:eastAsia="仿宋_GB2312" w:cs="仿宋_GB2312"/>
                <w:color w:val="auto"/>
              </w:rPr>
            </w:pPr>
            <w:r>
              <w:rPr>
                <w:rFonts w:hint="default" w:ascii="仿宋_GB2312" w:hAnsi="仿宋_GB2312" w:eastAsia="仿宋_GB2312" w:cs="仿宋_GB2312"/>
                <w:color w:val="auto"/>
              </w:rPr>
              <w:t>有/无</w:t>
            </w:r>
          </w:p>
        </w:tc>
        <w:tc>
          <w:tcPr>
            <w:tcW w:w="962" w:type="dxa"/>
            <w:vAlign w:val="center"/>
          </w:tcPr>
          <w:p>
            <w:pPr>
              <w:spacing w:line="240" w:lineRule="exact"/>
              <w:jc w:val="center"/>
              <w:rPr>
                <w:rFonts w:hint="eastAsia" w:ascii="仿宋_GB2312" w:hAnsi="仿宋_GB2312" w:eastAsia="仿宋_GB2312" w:cs="仿宋_GB2312"/>
                <w:color w:val="auto"/>
              </w:rPr>
            </w:pPr>
          </w:p>
        </w:tc>
        <w:tc>
          <w:tcPr>
            <w:tcW w:w="2825" w:type="dxa"/>
            <w:vAlign w:val="center"/>
          </w:tcPr>
          <w:p>
            <w:pPr>
              <w:spacing w:line="240" w:lineRule="exact"/>
              <w:rPr>
                <w:rFonts w:hint="eastAsia" w:ascii="仿宋_GB2312" w:hAnsi="仿宋_GB2312" w:eastAsia="仿宋_GB2312" w:cs="仿宋_GB2312"/>
                <w:color w:val="auto"/>
                <w:sz w:val="21"/>
                <w:szCs w:val="21"/>
              </w:rPr>
            </w:pPr>
          </w:p>
        </w:tc>
        <w:tc>
          <w:tcPr>
            <w:tcW w:w="4893" w:type="dxa"/>
            <w:vAlign w:val="center"/>
          </w:tcPr>
          <w:p>
            <w:pPr>
              <w:spacing w:line="240" w:lineRule="exact"/>
              <w:rPr>
                <w:rFonts w:hint="eastAsia" w:ascii="仿宋_GB2312" w:hAnsi="仿宋_GB2312" w:eastAsia="仿宋_GB2312" w:cs="仿宋_GB2312"/>
                <w:color w:val="auto"/>
                <w:sz w:val="21"/>
                <w:szCs w:val="21"/>
              </w:rPr>
            </w:pPr>
            <w:r>
              <w:rPr>
                <w:rFonts w:hint="default" w:ascii="仿宋_GB2312" w:hAnsi="仿宋_GB2312" w:eastAsia="仿宋_GB2312" w:cs="仿宋_GB2312"/>
                <w:color w:val="auto"/>
                <w:sz w:val="21"/>
                <w:szCs w:val="21"/>
              </w:rPr>
              <w:t>是否</w:t>
            </w:r>
            <w:r>
              <w:rPr>
                <w:rFonts w:hint="eastAsia" w:ascii="仿宋_GB2312" w:hAnsi="仿宋_GB2312" w:eastAsia="仿宋_GB2312" w:cs="仿宋_GB2312"/>
                <w:color w:val="auto"/>
                <w:sz w:val="21"/>
                <w:szCs w:val="21"/>
              </w:rPr>
              <w:t>采用布袋除尘系统</w:t>
            </w:r>
            <w:r>
              <w:rPr>
                <w:rFonts w:hint="default"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rPr>
              <w:t>常规旋风除尘系统</w:t>
            </w:r>
            <w:r>
              <w:rPr>
                <w:rFonts w:hint="default"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rPr>
              <w:t>多级重力除尘</w:t>
            </w:r>
            <w:r>
              <w:rPr>
                <w:rFonts w:hint="default" w:ascii="仿宋_GB2312" w:hAnsi="仿宋_GB2312" w:eastAsia="仿宋_GB2312" w:cs="仿宋_GB2312"/>
                <w:color w:val="auto"/>
                <w:sz w:val="21"/>
                <w:szCs w:val="21"/>
              </w:rPr>
              <w:t>等</w:t>
            </w:r>
          </w:p>
        </w:tc>
      </w:tr>
    </w:tbl>
    <w:p>
      <w:pPr>
        <w:pStyle w:val="2"/>
        <w:adjustRightInd w:val="0"/>
        <w:snapToGrid w:val="0"/>
        <w:spacing w:beforeLines="0" w:after="0" w:afterLines="0" w:line="20" w:lineRule="exact"/>
        <w:ind w:left="0" w:leftChars="0" w:firstLine="0" w:firstLineChars="0"/>
        <w:rPr>
          <w:rFonts w:hint="eastAsia" w:ascii="仿宋_GB2312" w:hAnsi="仿宋_GB2312" w:eastAsia="仿宋_GB2312" w:cs="仿宋_GB2312"/>
          <w:snapToGrid w:val="0"/>
          <w:color w:val="000000"/>
          <w:kern w:val="0"/>
          <w:sz w:val="32"/>
          <w:szCs w:val="32"/>
          <w:highlight w:val="none"/>
          <w:lang w:val="en-US" w:eastAsia="zh-CN"/>
        </w:rPr>
      </w:pPr>
    </w:p>
    <w:sectPr>
      <w:footerReference r:id="rId7" w:type="default"/>
      <w:pgSz w:w="16838" w:h="11906" w:orient="landscape"/>
      <w:pgMar w:top="1531" w:right="1871" w:bottom="1531" w:left="1871" w:header="851" w:footer="1417" w:gutter="0"/>
      <w:pgNumType w:fmt="decimal"/>
      <w:cols w:space="0" w:num="1"/>
      <w:rtlGutter w:val="0"/>
      <w:docGrid w:type="line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Calibri Light">
    <w:altName w:val="Calibri"/>
    <w:panose1 w:val="020F0302020204030204"/>
    <w:charset w:val="00"/>
    <w:family w:val="auto"/>
    <w:pitch w:val="default"/>
    <w:sig w:usb0="00000000" w:usb1="00000000" w:usb2="00000009" w:usb3="00000000" w:csb0="200001FF" w:csb1="00000000"/>
  </w:font>
  <w:font w:name="方正仿宋_GBK">
    <w:altName w:val="Arial Unicode MS"/>
    <w:panose1 w:val="02000000000000000000"/>
    <w:charset w:val="86"/>
    <w:family w:val="auto"/>
    <w:pitch w:val="default"/>
    <w:sig w:usb0="00000000" w:usb1="00000000" w:usb2="00000000" w:usb3="00000000" w:csb0="00040000" w:csb1="00000000"/>
  </w:font>
  <w:font w:name="文星标宋">
    <w:altName w:val="Arial Unicode MS"/>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楷体_GBK">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7"/>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uXW5UtAA&#10;AAAFAQAADwAAAAAAAAABACAAAAAiAAAAZHJzL2Rvd25yZXYueG1sUEsBAhQAFAAAAAgAh07iQNrc&#10;hvO1AQAATQMAAA4AAAAAAAAAAQAgAAAAHwEAAGRycy9lMm9Eb2MueG1sUEsFBgAAAAAGAAYAWQEA&#10;AEYFAAAAAA==&#10;">
              <v:fill on="f" focussize="0,0"/>
              <v:stroke on="f"/>
              <v:imagedata o:title=""/>
              <o:lock v:ext="edit" aspectratio="f"/>
              <v:textbox inset="0mm,0mm,0mm,0mm" style="mso-fit-shape-to-text:t;">
                <w:txbxContent>
                  <w:p>
                    <w:pPr>
                      <w:pStyle w:val="7"/>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0" distR="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7"/>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rP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5dblS0AAA&#10;AAUBAAAPAAAAAAAAAAEAIAAAACIAAABkcnMvZG93bnJldi54bWxQSwECFAAUAAAACACHTuJAJP/n&#10;pbQBAABNAwAADgAAAAAAAAABACAAAAAfAQAAZHJzL2Uyb0RvYy54bWxQSwUGAAAAAAYABgBZAQAA&#10;RQUAAAAA&#10;">
              <v:fill on="f" focussize="0,0"/>
              <v:stroke on="f"/>
              <v:imagedata o:title=""/>
              <o:lock v:ext="edit" aspectratio="f"/>
              <v:textbox inset="0mm,0mm,0mm,0mm" style="mso-fit-shape-to-text:t;">
                <w:txbxContent>
                  <w:p>
                    <w:pPr>
                      <w:pStyle w:val="7"/>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rP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7"/>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sz w:val="21"/>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p>
                    <w:pPr>
                      <w:pStyle w:val="7"/>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rPr>
                      <w:fldChar w:fldCharType="end"/>
                    </w:r>
                  </w:p>
                </w:txbxContent>
              </v:textbox>
            </v:shape>
          </w:pict>
        </mc:Fallback>
      </mc:AlternateContent>
    </w:r>
  </w:p>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sz w:val="21"/>
      </w:rPr>
    </w:pPr>
    <w:r>
      <w:rPr>
        <w:sz w:val="21"/>
      </w:rPr>
      <mc:AlternateContent>
        <mc:Choice Requires="wps">
          <w:drawing>
            <wp:anchor distT="0" distB="0" distL="114300" distR="114300" simplePos="0" relativeHeight="251664384" behindDoc="0" locked="0" layoutInCell="1" allowOverlap="1">
              <wp:simplePos x="0" y="0"/>
              <wp:positionH relativeFrom="margin">
                <wp:posOffset>4144645</wp:posOffset>
              </wp:positionH>
              <wp:positionV relativeFrom="paragraph">
                <wp:posOffset>133350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9</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26.35pt;margin-top:10.5pt;height:144pt;width:144pt;mso-position-horizontal-relative:margin;mso-wrap-style:none;z-index:251664384;mso-width-relative:page;mso-height-relative:page;" filled="f" stroked="f" coordsize="21600,21600" o:gfxdata="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f3HJTXAAAACgEAAA8AAAAA&#10;AAAAAQAgAAAAIgAAAGRycy9kb3ducmV2LnhtbFBLAQIUABQAAAAIAIdO4kDU1bNgFQIAABMEAAAO&#10;AAAAAAAAAAEAIAAAACYBAABkcnMvZTJvRG9jLnhtbFBLBQYAAAAABgAGAFkBAACtBQAAAAA=&#10;">
              <v:fill on="f" focussize="0,0"/>
              <v:stroke on="f" weight="0.5pt"/>
              <v:imagedata o:title=""/>
              <o:lock v:ext="edit" aspectratio="f"/>
              <v:textbox inset="0mm,0mm,0mm,0mm" style="mso-fit-shape-to-text:t;">
                <w:txbxContent>
                  <w:p>
                    <w:pPr>
                      <w:pStyle w:val="7"/>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9</w:t>
                    </w:r>
                    <w:r>
                      <w:rPr>
                        <w:rFonts w:hint="eastAsia" w:ascii="仿宋_GB2312" w:hAnsi="仿宋_GB2312" w:eastAsia="仿宋_GB2312" w:cs="仿宋_GB2312"/>
                        <w:sz w:val="28"/>
                        <w:szCs w:val="28"/>
                      </w:rPr>
                      <w:fldChar w:fldCharType="end"/>
                    </w:r>
                  </w:p>
                </w:txbxContent>
              </v:textbox>
            </v:shape>
          </w:pict>
        </mc:Fallback>
      </mc:AlternateContent>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0"/>
  <w:bordersDoNotSurroundFooter w:val="0"/>
  <w:revisionView w:markup="0"/>
  <w:trackRevisions w:val="1"/>
  <w:documentProtection w:enforcement="0"/>
  <w:defaultTabStop w:val="420"/>
  <w:drawingGridVerticalSpacing w:val="298"/>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585048"/>
    <w:rsid w:val="2DD94890"/>
    <w:rsid w:val="4CBFA259"/>
    <w:rsid w:val="4EBEFF9D"/>
    <w:rsid w:val="5C7F2BE1"/>
    <w:rsid w:val="5F7F106B"/>
    <w:rsid w:val="6AF1658E"/>
    <w:rsid w:val="72E6568C"/>
    <w:rsid w:val="7347388D"/>
    <w:rsid w:val="759ECD3D"/>
    <w:rsid w:val="7ADB6915"/>
    <w:rsid w:val="7DDFE93F"/>
    <w:rsid w:val="7DFCC0D3"/>
    <w:rsid w:val="7EBF1EA5"/>
    <w:rsid w:val="7EF6C521"/>
    <w:rsid w:val="7EFCAE41"/>
    <w:rsid w:val="7F2F7E78"/>
    <w:rsid w:val="7F3B73B7"/>
    <w:rsid w:val="7F7E75E1"/>
    <w:rsid w:val="7FED3F79"/>
    <w:rsid w:val="7FFDA612"/>
    <w:rsid w:val="9EED29F2"/>
    <w:rsid w:val="9FEF402B"/>
    <w:rsid w:val="AE18C75B"/>
    <w:rsid w:val="B3B52D5E"/>
    <w:rsid w:val="BEBB31F2"/>
    <w:rsid w:val="BEFBCA8E"/>
    <w:rsid w:val="CE8E32FF"/>
    <w:rsid w:val="CEFF4604"/>
    <w:rsid w:val="DBFB4BE0"/>
    <w:rsid w:val="DD9B9875"/>
    <w:rsid w:val="DFD6E6DF"/>
    <w:rsid w:val="E6CDAD77"/>
    <w:rsid w:val="EFFFC61D"/>
    <w:rsid w:val="F3FDBC79"/>
    <w:rsid w:val="F5FF27C9"/>
    <w:rsid w:val="FCBD32A0"/>
    <w:rsid w:val="FEE5D14C"/>
    <w:rsid w:val="FEF78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4">
    <w:name w:val="heading 1"/>
    <w:basedOn w:val="1"/>
    <w:next w:val="1"/>
    <w:qFormat/>
    <w:uiPriority w:val="0"/>
    <w:pPr>
      <w:keepNext/>
      <w:keepLines/>
      <w:widowControl w:val="0"/>
      <w:suppressLineNumbers w:val="0"/>
      <w:spacing w:before="100" w:beforeAutospacing="0" w:after="100" w:afterAutospacing="0" w:line="500" w:lineRule="exact"/>
      <w:ind w:firstLine="200" w:firstLineChars="200"/>
      <w:jc w:val="both"/>
      <w:outlineLvl w:val="0"/>
    </w:pPr>
    <w:rPr>
      <w:rFonts w:hint="eastAsia" w:ascii="华文中宋" w:hAnsi="华文中宋" w:eastAsia="华文中宋" w:cs="Times New Roman"/>
      <w:b/>
      <w:bCs/>
      <w:kern w:val="44"/>
      <w:sz w:val="32"/>
      <w:szCs w:val="32"/>
      <w:lang w:val="en-US" w:eastAsia="zh-CN"/>
    </w:rPr>
  </w:style>
  <w:style w:type="paragraph" w:styleId="5">
    <w:name w:val="heading 2"/>
    <w:basedOn w:val="1"/>
    <w:next w:val="1"/>
    <w:qFormat/>
    <w:uiPriority w:val="9"/>
    <w:pPr>
      <w:keepNext/>
      <w:keepLines/>
      <w:outlineLvl w:val="1"/>
    </w:pPr>
    <w:rPr>
      <w:rFonts w:hAnsi="Calibri Light" w:cs="宋体"/>
      <w:b/>
      <w:bCs/>
      <w:szCs w:val="32"/>
    </w:rPr>
  </w:style>
  <w:style w:type="paragraph" w:styleId="6">
    <w:name w:val="heading 3"/>
    <w:basedOn w:val="1"/>
    <w:next w:val="1"/>
    <w:qFormat/>
    <w:uiPriority w:val="0"/>
    <w:pPr>
      <w:keepNext/>
      <w:keepLines/>
      <w:spacing w:before="260" w:beforeAutospacing="0" w:after="260" w:afterAutospacing="0" w:line="413" w:lineRule="auto"/>
      <w:outlineLvl w:val="2"/>
    </w:pPr>
    <w:rPr>
      <w:b/>
      <w:sz w:val="32"/>
    </w:rPr>
  </w:style>
  <w:style w:type="character" w:default="1" w:styleId="11">
    <w:name w:val="Default Paragraph Font"/>
    <w:qFormat/>
    <w:uiPriority w:val="0"/>
  </w:style>
  <w:style w:type="table" w:default="1" w:styleId="12">
    <w:name w:val="Normal Table"/>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Calibri" w:hAnsi="Calibri" w:eastAsia="宋体" w:cs="Times New Roman"/>
    </w:rPr>
  </w:style>
  <w:style w:type="paragraph" w:styleId="3">
    <w:name w:val="Body Text Indent"/>
    <w:basedOn w:val="1"/>
    <w:qFormat/>
    <w:uiPriority w:val="0"/>
    <w:pPr>
      <w:spacing w:after="120" w:afterAutospacing="0"/>
      <w:ind w:left="420" w:leftChars="200"/>
    </w:pPr>
    <w:rPr>
      <w:rFonts w:ascii="Calibri" w:hAnsi="Calibri" w:eastAsia="宋体" w:cs="Times New Roma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rPr>
      <w:sz w:val="24"/>
    </w:rPr>
  </w:style>
  <w:style w:type="paragraph" w:styleId="10">
    <w:name w:val="Title"/>
    <w:basedOn w:val="1"/>
    <w:next w:val="1"/>
    <w:qFormat/>
    <w:uiPriority w:val="10"/>
    <w:pPr>
      <w:spacing w:before="240" w:after="60"/>
      <w:jc w:val="center"/>
      <w:outlineLvl w:val="0"/>
    </w:pPr>
    <w:rPr>
      <w:rFonts w:ascii="Calibri Light" w:hAnsi="Calibri Light" w:eastAsia="宋体" w:cs="宋体"/>
      <w:b/>
      <w:bCs/>
      <w:szCs w:val="32"/>
    </w:rPr>
  </w:style>
  <w:style w:type="table" w:styleId="13">
    <w:name w:val="Table Grid"/>
    <w:basedOn w:val="12"/>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表格文字"/>
    <w:next w:val="1"/>
    <w:qFormat/>
    <w:uiPriority w:val="0"/>
    <w:pPr>
      <w:widowControl w:val="0"/>
      <w:wordWrap w:val="0"/>
      <w:topLinePunct/>
      <w:adjustRightInd w:val="0"/>
      <w:snapToGrid w:val="0"/>
      <w:jc w:val="center"/>
    </w:pPr>
    <w:rPr>
      <w:rFonts w:hint="eastAsia" w:ascii="Times New Roman" w:hAnsi="Times New Roman" w:eastAsia="方正仿宋_GBK" w:cs="Times New Roman"/>
      <w:sz w:val="24"/>
      <w:szCs w:val="30"/>
      <w:lang w:val="en-US" w:eastAsia="zh-CN" w:bidi="ar-SA"/>
    </w:rPr>
  </w:style>
  <w:style w:type="paragraph" w:customStyle="1" w:styleId="15">
    <w:name w:val="BodyText"/>
    <w:basedOn w:val="1"/>
    <w:qFormat/>
    <w:uiPriority w:val="0"/>
    <w:pPr>
      <w:spacing w:line="560" w:lineRule="exact"/>
    </w:pPr>
    <w:rPr>
      <w:rFonts w:ascii="Times New Roman" w:hAnsi="Times New Roman" w:eastAsia="宋体" w:cs="文星标宋"/>
      <w:bCs/>
      <w:sz w:val="7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7870</Words>
  <Characters>8133</Characters>
  <Lines>1</Lines>
  <Paragraphs>1</Paragraphs>
  <TotalTime>4</TotalTime>
  <ScaleCrop>false</ScaleCrop>
  <LinksUpToDate>false</LinksUpToDate>
  <CharactersWithSpaces>8943</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2014-11-10T20:08:00Z</dcterms:created>
  <dc:creator>SHENG</dc:creator>
  <cp:lastModifiedBy>谢曼莹1673944446715</cp:lastModifiedBy>
  <cp:lastPrinted>2024-01-26T17:16:00Z</cp:lastPrinted>
  <dcterms:modified xsi:type="dcterms:W3CDTF">2024-01-26T06:21:08Z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E6B73733341E5203E49C6D6568A960F9</vt:lpwstr>
  </property>
  <property fmtid="{D5CDD505-2E9C-101B-9397-08002B2CF9AE}" pid="4" name="showFlag">
    <vt:bool>false</vt:bool>
  </property>
</Properties>
</file>